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DC2" w:rsidRDefault="00777DC3" w:rsidP="00CF5DC2">
      <w:pPr>
        <w:jc w:val="center"/>
        <w:rPr>
          <w:sz w:val="36"/>
          <w:szCs w:val="36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42.75pt;visibility:visible">
            <v:imagedata r:id="rId8" o:title=""/>
          </v:shape>
        </w:pict>
      </w:r>
    </w:p>
    <w:p w:rsidR="00CF5DC2" w:rsidRDefault="00CF5DC2" w:rsidP="00CF5DC2"/>
    <w:p w:rsidR="00CF5DC2" w:rsidRDefault="00CF5DC2" w:rsidP="00CF5DC2"/>
    <w:p w:rsidR="00CF5DC2" w:rsidRDefault="00CF5DC2" w:rsidP="00CF5DC2"/>
    <w:p w:rsidR="00CF5DC2" w:rsidRDefault="00CF5DC2" w:rsidP="00CF5DC2">
      <w:pPr>
        <w:jc w:val="center"/>
        <w:rPr>
          <w:rFonts w:cs="Arial"/>
          <w:b/>
          <w:sz w:val="64"/>
          <w:szCs w:val="64"/>
        </w:rPr>
      </w:pPr>
      <w:r w:rsidRPr="00F122C7">
        <w:rPr>
          <w:rFonts w:cs="Arial"/>
          <w:b/>
          <w:sz w:val="64"/>
          <w:szCs w:val="64"/>
        </w:rPr>
        <w:t xml:space="preserve">Protierozní opatření PEO 1, PEO 2, PEO 3, PEO 6 </w:t>
      </w:r>
    </w:p>
    <w:p w:rsidR="00CF5DC2" w:rsidRPr="00F122C7" w:rsidRDefault="00CF5DC2" w:rsidP="00CF5DC2">
      <w:pPr>
        <w:jc w:val="center"/>
        <w:rPr>
          <w:rFonts w:cs="Arial"/>
          <w:b/>
          <w:sz w:val="64"/>
          <w:szCs w:val="64"/>
        </w:rPr>
      </w:pPr>
      <w:r w:rsidRPr="00F122C7">
        <w:rPr>
          <w:rFonts w:cs="Arial"/>
          <w:b/>
          <w:sz w:val="64"/>
          <w:szCs w:val="64"/>
        </w:rPr>
        <w:t>v k.ú. Lavičné</w:t>
      </w:r>
    </w:p>
    <w:p w:rsidR="00CF5DC2" w:rsidRPr="005F18CF" w:rsidRDefault="00CF5DC2" w:rsidP="00CF5DC2">
      <w:pPr>
        <w:rPr>
          <w:rFonts w:cs="Arial"/>
        </w:rPr>
      </w:pPr>
    </w:p>
    <w:p w:rsidR="00CF5DC2" w:rsidRPr="005F18CF" w:rsidRDefault="00CF5DC2" w:rsidP="00CF5DC2">
      <w:pPr>
        <w:rPr>
          <w:rFonts w:cs="Arial"/>
        </w:rPr>
      </w:pPr>
    </w:p>
    <w:p w:rsidR="00CF5DC2" w:rsidRPr="005F18CF" w:rsidRDefault="00CF5DC2" w:rsidP="00CF5DC2">
      <w:pPr>
        <w:rPr>
          <w:rFonts w:cs="Arial"/>
        </w:rPr>
      </w:pPr>
    </w:p>
    <w:p w:rsidR="00CF5DC2" w:rsidRPr="005F18CF" w:rsidRDefault="00CF5DC2" w:rsidP="00CF5DC2">
      <w:pPr>
        <w:jc w:val="center"/>
        <w:rPr>
          <w:rFonts w:cs="Arial"/>
          <w:sz w:val="44"/>
          <w:szCs w:val="44"/>
        </w:rPr>
      </w:pPr>
      <w:r w:rsidRPr="005F18CF">
        <w:rPr>
          <w:rFonts w:cs="Arial"/>
          <w:sz w:val="44"/>
          <w:szCs w:val="44"/>
        </w:rPr>
        <w:t>PROJEKTOVÁ DOKUMENTACE PRO STAVEBNÍ POVOLENÍ</w:t>
      </w:r>
      <w:r>
        <w:rPr>
          <w:rFonts w:cs="Arial"/>
          <w:sz w:val="44"/>
          <w:szCs w:val="44"/>
        </w:rPr>
        <w:t xml:space="preserve"> A PRO PROVÁDĚNÍ STAVBY</w:t>
      </w:r>
    </w:p>
    <w:p w:rsidR="002242FE" w:rsidRPr="005F18CF" w:rsidRDefault="002242FE" w:rsidP="002242FE">
      <w:pPr>
        <w:rPr>
          <w:rFonts w:cs="Arial"/>
        </w:rPr>
      </w:pPr>
    </w:p>
    <w:p w:rsidR="002242FE" w:rsidRDefault="002242FE" w:rsidP="002242FE">
      <w:pPr>
        <w:rPr>
          <w:rFonts w:cs="Arial"/>
        </w:rPr>
      </w:pPr>
    </w:p>
    <w:p w:rsidR="00B26A10" w:rsidRPr="00B26A10" w:rsidRDefault="00B26A10" w:rsidP="00B26A10">
      <w:pPr>
        <w:jc w:val="center"/>
        <w:rPr>
          <w:rFonts w:cs="Arial"/>
          <w:sz w:val="48"/>
          <w:szCs w:val="48"/>
        </w:rPr>
      </w:pPr>
      <w:r w:rsidRPr="00B26A10">
        <w:rPr>
          <w:rFonts w:cs="Arial"/>
          <w:sz w:val="48"/>
          <w:szCs w:val="48"/>
        </w:rPr>
        <w:t>SO 0</w:t>
      </w:r>
      <w:r w:rsidR="00E429A9">
        <w:rPr>
          <w:rFonts w:cs="Arial"/>
          <w:sz w:val="48"/>
          <w:szCs w:val="48"/>
        </w:rPr>
        <w:t>3</w:t>
      </w:r>
      <w:r w:rsidRPr="00B26A10">
        <w:rPr>
          <w:rFonts w:cs="Arial"/>
          <w:sz w:val="48"/>
          <w:szCs w:val="48"/>
        </w:rPr>
        <w:t xml:space="preserve"> – </w:t>
      </w:r>
      <w:r w:rsidR="00CF5DC2">
        <w:rPr>
          <w:rFonts w:cs="Arial"/>
          <w:sz w:val="48"/>
          <w:szCs w:val="48"/>
        </w:rPr>
        <w:t xml:space="preserve">Zasakovací průleh PEO </w:t>
      </w:r>
      <w:r w:rsidR="00E429A9">
        <w:rPr>
          <w:rFonts w:cs="Arial"/>
          <w:sz w:val="48"/>
          <w:szCs w:val="48"/>
        </w:rPr>
        <w:t>3</w:t>
      </w:r>
    </w:p>
    <w:p w:rsidR="002242FE" w:rsidRDefault="002242FE" w:rsidP="002242FE">
      <w:pPr>
        <w:rPr>
          <w:rFonts w:cs="Arial"/>
        </w:rPr>
      </w:pPr>
    </w:p>
    <w:p w:rsidR="00CF5DC2" w:rsidRPr="005F18CF" w:rsidRDefault="00CF5DC2" w:rsidP="002242FE">
      <w:pPr>
        <w:rPr>
          <w:rFonts w:cs="Arial"/>
        </w:rPr>
      </w:pPr>
    </w:p>
    <w:p w:rsidR="002242FE" w:rsidRPr="005F18CF" w:rsidRDefault="002242FE" w:rsidP="002242FE">
      <w:pPr>
        <w:jc w:val="center"/>
        <w:rPr>
          <w:rFonts w:cs="Arial"/>
          <w:b/>
          <w:sz w:val="52"/>
        </w:rPr>
      </w:pPr>
      <w:r>
        <w:rPr>
          <w:rFonts w:cs="Arial"/>
          <w:b/>
          <w:sz w:val="52"/>
        </w:rPr>
        <w:t>D.</w:t>
      </w:r>
      <w:r w:rsidR="00E429A9">
        <w:rPr>
          <w:rFonts w:cs="Arial"/>
          <w:b/>
          <w:sz w:val="52"/>
        </w:rPr>
        <w:t>3</w:t>
      </w:r>
      <w:r>
        <w:rPr>
          <w:rFonts w:cs="Arial"/>
          <w:b/>
          <w:sz w:val="52"/>
        </w:rPr>
        <w:t>.1</w:t>
      </w:r>
      <w:r w:rsidRPr="005F18CF">
        <w:rPr>
          <w:rFonts w:cs="Arial"/>
          <w:b/>
          <w:sz w:val="52"/>
        </w:rPr>
        <w:t xml:space="preserve">. </w:t>
      </w:r>
      <w:r>
        <w:rPr>
          <w:rFonts w:cs="Arial"/>
          <w:b/>
          <w:sz w:val="52"/>
        </w:rPr>
        <w:t>Technická zpráva</w:t>
      </w:r>
    </w:p>
    <w:p w:rsidR="002242FE" w:rsidRPr="005F18CF" w:rsidRDefault="002242FE" w:rsidP="002242FE">
      <w:pPr>
        <w:rPr>
          <w:rFonts w:cs="Arial"/>
        </w:rPr>
      </w:pPr>
    </w:p>
    <w:p w:rsidR="002242FE" w:rsidRPr="005F18CF" w:rsidRDefault="002242FE" w:rsidP="002242FE">
      <w:pPr>
        <w:rPr>
          <w:rFonts w:cs="Arial"/>
        </w:rPr>
      </w:pPr>
    </w:p>
    <w:p w:rsidR="002242FE" w:rsidRPr="005F18CF" w:rsidRDefault="002242FE" w:rsidP="002242FE">
      <w:pPr>
        <w:spacing w:after="0"/>
        <w:jc w:val="center"/>
        <w:rPr>
          <w:rFonts w:cs="Arial"/>
          <w:sz w:val="28"/>
        </w:rPr>
      </w:pPr>
      <w:r w:rsidRPr="005F18CF">
        <w:rPr>
          <w:rFonts w:cs="Arial"/>
          <w:sz w:val="28"/>
        </w:rPr>
        <w:t>PRAHA</w:t>
      </w:r>
    </w:p>
    <w:p w:rsidR="002242FE" w:rsidRPr="00D50E1B" w:rsidRDefault="00CF5DC2" w:rsidP="002242FE">
      <w:pPr>
        <w:jc w:val="center"/>
        <w:rPr>
          <w:sz w:val="40"/>
          <w:szCs w:val="36"/>
        </w:rPr>
        <w:sectPr w:rsidR="002242FE" w:rsidRPr="00D50E1B" w:rsidSect="007F42B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="Arial"/>
          <w:sz w:val="28"/>
        </w:rPr>
        <w:t>ÚNOR 2014</w:t>
      </w:r>
    </w:p>
    <w:p w:rsidR="008E56C3" w:rsidRPr="006127FE" w:rsidRDefault="008E56C3" w:rsidP="006127FE">
      <w:pPr>
        <w:pStyle w:val="obsahH"/>
        <w:rPr>
          <w:b/>
          <w:i/>
        </w:rPr>
      </w:pPr>
      <w:r w:rsidRPr="006127FE">
        <w:rPr>
          <w:b/>
          <w:i/>
        </w:rPr>
        <w:lastRenderedPageBreak/>
        <w:t>OBSAH:</w:t>
      </w:r>
    </w:p>
    <w:p w:rsidR="00623BBE" w:rsidRPr="00623BBE" w:rsidRDefault="008E56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r w:rsidRPr="00623BBE">
        <w:rPr>
          <w:rFonts w:ascii="Arial" w:hAnsi="Arial" w:cs="Arial"/>
          <w:b w:val="0"/>
          <w:sz w:val="22"/>
          <w:szCs w:val="22"/>
        </w:rPr>
        <w:fldChar w:fldCharType="begin"/>
      </w:r>
      <w:r w:rsidRPr="00623BBE">
        <w:rPr>
          <w:rFonts w:ascii="Arial" w:hAnsi="Arial" w:cs="Arial"/>
          <w:b w:val="0"/>
          <w:sz w:val="22"/>
          <w:szCs w:val="22"/>
        </w:rPr>
        <w:instrText xml:space="preserve"> TOC \h \z \t "nadpis;1" </w:instrText>
      </w:r>
      <w:r w:rsidRPr="00623BBE">
        <w:rPr>
          <w:rFonts w:ascii="Arial" w:hAnsi="Arial" w:cs="Arial"/>
          <w:b w:val="0"/>
          <w:sz w:val="22"/>
          <w:szCs w:val="22"/>
        </w:rPr>
        <w:fldChar w:fldCharType="separate"/>
      </w:r>
      <w:hyperlink w:anchor="_Toc386013989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a)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Popis inženýrského objektu, jeho funkční a technické řešení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_Toc386013989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 w:rsidR="00777DC3"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0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b)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Požadavky na vybavení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_Toc386013990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1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c)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Napojení na stávající technickou infrastrukturu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_Toc386013991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2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d)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Vliv na povrchové a podzemní vody včetně jejich zneškodňování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_Toc386013992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3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e)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Údaje o zpracovaných technických výpočtech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_Toc386013993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4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4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f)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Požadavky na postup stavebních a montážních prací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_Toc386013994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5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g)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 xml:space="preserve">Požadavky na provoz zařízení, údaje o materiálech, energiích, dopravě, skladování </w:t>
        </w:r>
        <w:r w:rsid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apod.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_Toc386013995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6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h)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Řešení komunikací a ploch z hlediska přístupu a užívání osobami s omezenou schopností pohybu a orientace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_Toc386013996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623BBE" w:rsidRPr="00623BBE" w:rsidRDefault="00777DC3">
      <w:pPr>
        <w:pStyle w:val="Obsah1"/>
        <w:tabs>
          <w:tab w:val="left" w:pos="440"/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386013997" w:history="1"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i)</w:t>
        </w:r>
        <w:r w:rsidR="00623BBE" w:rsidRPr="00623BBE">
          <w:rPr>
            <w:rFonts w:ascii="Arial" w:eastAsiaTheme="minorEastAsia" w:hAnsi="Arial" w:cs="Arial"/>
            <w:b w:val="0"/>
            <w:bCs w:val="0"/>
            <w:noProof/>
            <w:sz w:val="22"/>
            <w:szCs w:val="22"/>
            <w:lang w:eastAsia="cs-CZ"/>
          </w:rPr>
          <w:tab/>
        </w:r>
        <w:r w:rsidR="00623BBE" w:rsidRPr="00623BBE">
          <w:rPr>
            <w:rStyle w:val="Hypertextovodkaz"/>
            <w:rFonts w:ascii="Arial" w:hAnsi="Arial" w:cs="Arial"/>
            <w:b w:val="0"/>
            <w:noProof/>
            <w:sz w:val="22"/>
            <w:szCs w:val="22"/>
          </w:rPr>
          <w:t>Důsledky na životní prostředí a bezpečnost práce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tab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begin"/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instrText xml:space="preserve"> PAGEREF _Toc386013997 \h </w:instrTex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separate"/>
        </w:r>
        <w:r>
          <w:rPr>
            <w:rFonts w:ascii="Arial" w:hAnsi="Arial" w:cs="Arial"/>
            <w:b w:val="0"/>
            <w:noProof/>
            <w:webHidden/>
            <w:sz w:val="22"/>
            <w:szCs w:val="22"/>
          </w:rPr>
          <w:t>5</w:t>
        </w:r>
        <w:r w:rsidR="00623BBE" w:rsidRPr="00623BBE">
          <w:rPr>
            <w:rFonts w:ascii="Arial" w:hAnsi="Arial" w:cs="Arial"/>
            <w:b w:val="0"/>
            <w:noProof/>
            <w:webHidden/>
            <w:sz w:val="22"/>
            <w:szCs w:val="22"/>
          </w:rPr>
          <w:fldChar w:fldCharType="end"/>
        </w:r>
      </w:hyperlink>
    </w:p>
    <w:p w:rsidR="008E56C3" w:rsidRDefault="008E56C3" w:rsidP="003609E6">
      <w:pPr>
        <w:pStyle w:val="obsahH"/>
      </w:pPr>
      <w:r w:rsidRPr="00623BBE">
        <w:rPr>
          <w:rFonts w:cs="Arial"/>
        </w:rPr>
        <w:fldChar w:fldCharType="end"/>
      </w:r>
    </w:p>
    <w:p w:rsidR="00A13E4D" w:rsidRPr="00A3651A" w:rsidRDefault="008E56C3" w:rsidP="00A13E4D">
      <w:pPr>
        <w:spacing w:after="0" w:line="276" w:lineRule="auto"/>
        <w:rPr>
          <w:b/>
          <w:sz w:val="24"/>
          <w:szCs w:val="24"/>
        </w:rPr>
      </w:pPr>
      <w:bookmarkStart w:id="0" w:name="_GoBack"/>
      <w:bookmarkEnd w:id="0"/>
      <w:r>
        <w:br w:type="page"/>
      </w:r>
      <w:bookmarkStart w:id="1" w:name="_Toc369256419"/>
      <w:r w:rsidR="00A13E4D" w:rsidRPr="00A3651A">
        <w:rPr>
          <w:b/>
          <w:sz w:val="24"/>
          <w:szCs w:val="24"/>
        </w:rPr>
        <w:lastRenderedPageBreak/>
        <w:t>Údaje o stavbě</w:t>
      </w:r>
      <w:bookmarkEnd w:id="1"/>
    </w:p>
    <w:p w:rsidR="00A13E4D" w:rsidRPr="00E300B8" w:rsidRDefault="00A13E4D" w:rsidP="00A13E4D">
      <w:pPr>
        <w:spacing w:after="0" w:line="276" w:lineRule="auto"/>
      </w:pPr>
    </w:p>
    <w:p w:rsidR="00A13E4D" w:rsidRDefault="00A13E4D" w:rsidP="00A3651A">
      <w:pPr>
        <w:spacing w:after="0" w:line="360" w:lineRule="auto"/>
      </w:pPr>
      <w:r>
        <w:rPr>
          <w:rFonts w:cs="Arial"/>
        </w:rPr>
        <w:t>Název stavby: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D7354B">
        <w:t xml:space="preserve">Protierozní opatření PEO 1, PEO 2, PEO 3, </w:t>
      </w:r>
      <w:r w:rsidR="00D7354B">
        <w:tab/>
      </w:r>
      <w:r w:rsidR="00D7354B">
        <w:tab/>
      </w:r>
      <w:r w:rsidR="00D7354B">
        <w:tab/>
      </w:r>
      <w:r w:rsidR="00D7354B">
        <w:tab/>
      </w:r>
      <w:r w:rsidR="00D7354B">
        <w:tab/>
      </w:r>
      <w:r w:rsidR="00D7354B">
        <w:tab/>
        <w:t>PEO 6 v k.ú. Lavičné</w:t>
      </w:r>
    </w:p>
    <w:p w:rsidR="00A13E4D" w:rsidRDefault="00A13E4D" w:rsidP="00A3651A">
      <w:pPr>
        <w:spacing w:after="0" w:line="360" w:lineRule="auto"/>
        <w:rPr>
          <w:rFonts w:cs="Arial"/>
        </w:rPr>
      </w:pPr>
      <w:r>
        <w:rPr>
          <w:rFonts w:cs="Arial"/>
        </w:rPr>
        <w:t>Stupeň dokumentace: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Projektová dokumentace pro stavební povolení</w:t>
      </w:r>
      <w:r w:rsidR="00BE1D85">
        <w:rPr>
          <w:rFonts w:cs="Arial"/>
        </w:rPr>
        <w:t xml:space="preserve"> a </w:t>
      </w:r>
      <w:r w:rsidR="00BE1D85">
        <w:rPr>
          <w:rFonts w:cs="Arial"/>
        </w:rPr>
        <w:tab/>
      </w:r>
      <w:r w:rsidR="00BE1D85">
        <w:rPr>
          <w:rFonts w:cs="Arial"/>
        </w:rPr>
        <w:tab/>
      </w:r>
      <w:r w:rsidR="00BE1D85">
        <w:rPr>
          <w:rFonts w:cs="Arial"/>
        </w:rPr>
        <w:tab/>
      </w:r>
      <w:r w:rsidR="00BE1D85">
        <w:rPr>
          <w:rFonts w:cs="Arial"/>
        </w:rPr>
        <w:tab/>
      </w:r>
      <w:r w:rsidR="00BE1D85">
        <w:rPr>
          <w:rFonts w:cs="Arial"/>
        </w:rPr>
        <w:tab/>
      </w:r>
      <w:r w:rsidR="00BE1D85">
        <w:rPr>
          <w:rFonts w:cs="Arial"/>
        </w:rPr>
        <w:tab/>
        <w:t>provádění stavby</w:t>
      </w:r>
    </w:p>
    <w:p w:rsidR="009B78CD" w:rsidRDefault="009B78CD" w:rsidP="00A3651A">
      <w:pPr>
        <w:spacing w:after="0" w:line="360" w:lineRule="auto"/>
        <w:rPr>
          <w:rFonts w:cs="Arial"/>
        </w:rPr>
      </w:pPr>
      <w:r>
        <w:rPr>
          <w:rFonts w:cs="Arial"/>
        </w:rPr>
        <w:t>Stavební objekt: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693D98">
        <w:rPr>
          <w:rFonts w:cs="Arial"/>
        </w:rPr>
        <w:t>SO 0</w:t>
      </w:r>
      <w:r w:rsidR="00E429A9">
        <w:rPr>
          <w:rFonts w:cs="Arial"/>
        </w:rPr>
        <w:t>3</w:t>
      </w:r>
      <w:r w:rsidR="00693D98">
        <w:rPr>
          <w:rFonts w:cs="Arial"/>
        </w:rPr>
        <w:t xml:space="preserve"> </w:t>
      </w:r>
      <w:r w:rsidR="002C0E2F">
        <w:rPr>
          <w:rFonts w:cs="Arial"/>
        </w:rPr>
        <w:t>–</w:t>
      </w:r>
      <w:r w:rsidR="00693D98">
        <w:rPr>
          <w:rFonts w:cs="Arial"/>
        </w:rPr>
        <w:t xml:space="preserve"> </w:t>
      </w:r>
      <w:r w:rsidR="002C0E2F">
        <w:rPr>
          <w:rFonts w:cs="Arial"/>
        </w:rPr>
        <w:t xml:space="preserve">Zasakovací průleh PEO </w:t>
      </w:r>
      <w:r w:rsidR="00E429A9">
        <w:rPr>
          <w:rFonts w:cs="Arial"/>
        </w:rPr>
        <w:t>3</w:t>
      </w:r>
    </w:p>
    <w:p w:rsidR="00A13E4D" w:rsidRPr="0032752A" w:rsidRDefault="00A13E4D" w:rsidP="00A3651A">
      <w:pPr>
        <w:spacing w:after="0" w:line="360" w:lineRule="auto"/>
        <w:rPr>
          <w:rFonts w:cs="Arial"/>
        </w:rPr>
      </w:pPr>
      <w:r>
        <w:rPr>
          <w:rFonts w:cs="Arial"/>
        </w:rPr>
        <w:t xml:space="preserve">Katastrální území: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C0E2F">
        <w:rPr>
          <w:rFonts w:cs="Arial"/>
        </w:rPr>
        <w:t>Lavičné (679259)</w:t>
      </w:r>
    </w:p>
    <w:p w:rsidR="00A13E4D" w:rsidRDefault="00A13E4D" w:rsidP="00A3651A">
      <w:pPr>
        <w:spacing w:after="0" w:line="360" w:lineRule="auto"/>
        <w:rPr>
          <w:rFonts w:cs="Arial"/>
        </w:rPr>
      </w:pPr>
      <w:r>
        <w:rPr>
          <w:rFonts w:cs="Arial"/>
        </w:rPr>
        <w:t>Obec s rozšířenou působností:</w:t>
      </w:r>
      <w:r>
        <w:rPr>
          <w:rFonts w:cs="Arial"/>
        </w:rPr>
        <w:tab/>
      </w:r>
      <w:r>
        <w:rPr>
          <w:rFonts w:cs="Arial"/>
        </w:rPr>
        <w:tab/>
      </w:r>
      <w:r w:rsidR="002C0E2F">
        <w:rPr>
          <w:rFonts w:cs="Arial"/>
        </w:rPr>
        <w:t>Svitavy</w:t>
      </w:r>
    </w:p>
    <w:p w:rsidR="00A13E4D" w:rsidRDefault="00A13E4D" w:rsidP="00A3651A">
      <w:pPr>
        <w:spacing w:after="0" w:line="360" w:lineRule="auto"/>
        <w:rPr>
          <w:rFonts w:cs="Arial"/>
        </w:rPr>
      </w:pPr>
      <w:r>
        <w:rPr>
          <w:rFonts w:cs="Arial"/>
        </w:rPr>
        <w:t>Kraj: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2C0E2F">
        <w:rPr>
          <w:rFonts w:cs="Arial"/>
        </w:rPr>
        <w:t>Pardubický</w:t>
      </w:r>
    </w:p>
    <w:p w:rsidR="00A13E4D" w:rsidRDefault="00A13E4D" w:rsidP="00A3651A">
      <w:pPr>
        <w:spacing w:after="0"/>
        <w:rPr>
          <w:rFonts w:cs="Arial"/>
        </w:rPr>
      </w:pPr>
    </w:p>
    <w:p w:rsidR="00A13E4D" w:rsidRPr="00A3651A" w:rsidRDefault="00A13E4D" w:rsidP="00A3651A">
      <w:pPr>
        <w:spacing w:before="240" w:after="0" w:line="276" w:lineRule="auto"/>
        <w:rPr>
          <w:b/>
          <w:sz w:val="24"/>
          <w:szCs w:val="24"/>
        </w:rPr>
      </w:pPr>
      <w:bookmarkStart w:id="2" w:name="_Toc369256420"/>
      <w:r w:rsidRPr="00A3651A">
        <w:rPr>
          <w:b/>
          <w:sz w:val="24"/>
          <w:szCs w:val="24"/>
        </w:rPr>
        <w:t>Údaje o stavebníkovi</w:t>
      </w:r>
      <w:bookmarkEnd w:id="2"/>
    </w:p>
    <w:p w:rsidR="00A13E4D" w:rsidRDefault="00A13E4D" w:rsidP="00A3651A">
      <w:pPr>
        <w:spacing w:before="240" w:after="0" w:line="276" w:lineRule="auto"/>
        <w:rPr>
          <w:b/>
        </w:rPr>
      </w:pPr>
      <w:r>
        <w:rPr>
          <w:rFonts w:cs="Arial"/>
        </w:rPr>
        <w:t>Objednatel: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442F3C">
        <w:rPr>
          <w:b/>
        </w:rPr>
        <w:t>Státní pozemkový úřad</w:t>
      </w:r>
      <w:r>
        <w:rPr>
          <w:b/>
        </w:rPr>
        <w:t>,</w:t>
      </w:r>
    </w:p>
    <w:p w:rsidR="00A13E4D" w:rsidRPr="002C0E2F" w:rsidRDefault="00A13E4D" w:rsidP="00A13E4D">
      <w:pPr>
        <w:spacing w:after="0" w:line="276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C0E2F">
        <w:rPr>
          <w:b/>
        </w:rPr>
        <w:t xml:space="preserve">Krajský pozemkový úřad pro </w:t>
      </w:r>
      <w:r w:rsidR="002C0E2F" w:rsidRPr="002C0E2F">
        <w:rPr>
          <w:b/>
        </w:rPr>
        <w:t>Pardubický kraj</w:t>
      </w:r>
    </w:p>
    <w:p w:rsidR="002C0E2F" w:rsidRPr="00465D62" w:rsidRDefault="002C0E2F" w:rsidP="00A13E4D">
      <w:pPr>
        <w:spacing w:after="0" w:line="276" w:lineRule="auto"/>
      </w:pPr>
      <w:r w:rsidRPr="002C0E2F">
        <w:rPr>
          <w:b/>
        </w:rPr>
        <w:tab/>
      </w:r>
      <w:r w:rsidRPr="002C0E2F">
        <w:rPr>
          <w:b/>
        </w:rPr>
        <w:tab/>
      </w:r>
      <w:r w:rsidRPr="002C0E2F">
        <w:rPr>
          <w:b/>
        </w:rPr>
        <w:tab/>
      </w:r>
      <w:r w:rsidRPr="002C0E2F">
        <w:rPr>
          <w:b/>
        </w:rPr>
        <w:tab/>
      </w:r>
      <w:r w:rsidRPr="002C0E2F">
        <w:rPr>
          <w:b/>
        </w:rPr>
        <w:tab/>
      </w:r>
      <w:r w:rsidRPr="002C0E2F">
        <w:rPr>
          <w:b/>
        </w:rPr>
        <w:tab/>
        <w:t>Pobočka Svitavy</w:t>
      </w:r>
    </w:p>
    <w:p w:rsidR="002C0E2F" w:rsidRDefault="00A13E4D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C0E2F">
        <w:t>Milady Horákové 373/10</w:t>
      </w:r>
    </w:p>
    <w:p w:rsidR="00A13E4D" w:rsidRDefault="002C0E2F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568 02 Svitavy</w:t>
      </w:r>
    </w:p>
    <w:p w:rsidR="00A13E4D" w:rsidRPr="004B59C1" w:rsidRDefault="00A13E4D" w:rsidP="00A13E4D">
      <w:pPr>
        <w:spacing w:after="0" w:line="276" w:lineRule="auto"/>
        <w:rPr>
          <w:rFonts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</w:rPr>
        <w:t>IČ:</w:t>
      </w:r>
      <w:r>
        <w:rPr>
          <w:rFonts w:cs="Arial"/>
        </w:rPr>
        <w:tab/>
        <w:t>01312774</w:t>
      </w:r>
    </w:p>
    <w:p w:rsidR="00A13E4D" w:rsidRPr="004B59C1" w:rsidRDefault="00A13E4D" w:rsidP="00A13E4D">
      <w:pPr>
        <w:spacing w:after="0" w:line="276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DIČ:</w:t>
      </w:r>
      <w:r>
        <w:rPr>
          <w:rFonts w:cs="Arial"/>
        </w:rPr>
        <w:tab/>
      </w:r>
      <w:r w:rsidRPr="004B59C1">
        <w:rPr>
          <w:rFonts w:cs="Arial"/>
        </w:rPr>
        <w:t>CZ</w:t>
      </w:r>
      <w:r>
        <w:rPr>
          <w:rFonts w:cs="Arial"/>
        </w:rPr>
        <w:t>01312774</w:t>
      </w:r>
    </w:p>
    <w:p w:rsidR="00A13E4D" w:rsidRPr="004B59C1" w:rsidRDefault="00A13E4D" w:rsidP="00A13E4D">
      <w:pPr>
        <w:spacing w:after="0" w:line="276" w:lineRule="auto"/>
        <w:rPr>
          <w:rFonts w:cs="Arial"/>
        </w:rPr>
      </w:pPr>
    </w:p>
    <w:p w:rsidR="00A13E4D" w:rsidRPr="00A3651A" w:rsidRDefault="00A13E4D" w:rsidP="00A3651A">
      <w:pPr>
        <w:spacing w:before="240" w:after="0" w:line="276" w:lineRule="auto"/>
        <w:rPr>
          <w:b/>
          <w:sz w:val="24"/>
          <w:szCs w:val="24"/>
        </w:rPr>
      </w:pPr>
      <w:bookmarkStart w:id="3" w:name="_Toc369256421"/>
      <w:r w:rsidRPr="00A3651A">
        <w:rPr>
          <w:b/>
          <w:sz w:val="24"/>
          <w:szCs w:val="24"/>
        </w:rPr>
        <w:t>Údaje o zpracovateli projektové dokumentace</w:t>
      </w:r>
      <w:bookmarkEnd w:id="3"/>
    </w:p>
    <w:p w:rsidR="00A13E4D" w:rsidRDefault="00A13E4D" w:rsidP="00A13E4D">
      <w:pPr>
        <w:spacing w:after="0" w:line="276" w:lineRule="auto"/>
        <w:rPr>
          <w:rFonts w:cs="Arial"/>
        </w:rPr>
      </w:pPr>
    </w:p>
    <w:p w:rsidR="00A13E4D" w:rsidRPr="005B0D43" w:rsidRDefault="00A13E4D" w:rsidP="00A13E4D">
      <w:pPr>
        <w:spacing w:after="0" w:line="276" w:lineRule="auto"/>
      </w:pPr>
      <w:r>
        <w:rPr>
          <w:rFonts w:cs="Arial"/>
        </w:rPr>
        <w:t>Dodavatel: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90FF6">
        <w:rPr>
          <w:b/>
        </w:rPr>
        <w:t>NDCon s.r.o.</w:t>
      </w:r>
    </w:p>
    <w:p w:rsidR="00A13E4D" w:rsidRPr="005B0D43" w:rsidRDefault="00A13E4D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0D43">
        <w:t>Zlatnická 10/1582</w:t>
      </w:r>
    </w:p>
    <w:p w:rsidR="00A13E4D" w:rsidRPr="005B0D43" w:rsidRDefault="00A13E4D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0D43">
        <w:t>110 00 Praha 1</w:t>
      </w:r>
    </w:p>
    <w:p w:rsidR="00A13E4D" w:rsidRPr="005B0D43" w:rsidRDefault="00A13E4D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IČ:</w:t>
      </w:r>
      <w:r>
        <w:tab/>
      </w:r>
      <w:r w:rsidRPr="005B0D43">
        <w:t>64939511</w:t>
      </w:r>
    </w:p>
    <w:p w:rsidR="00A13E4D" w:rsidRPr="00D87E1D" w:rsidRDefault="00A13E4D" w:rsidP="00A13E4D">
      <w:pPr>
        <w:spacing w:after="0"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DIČ:</w:t>
      </w:r>
      <w:r>
        <w:tab/>
      </w:r>
      <w:r w:rsidRPr="005B0D43">
        <w:t>CZ64939511</w:t>
      </w:r>
    </w:p>
    <w:p w:rsidR="00A13E4D" w:rsidRDefault="00A13E4D" w:rsidP="00A13E4D">
      <w:pPr>
        <w:spacing w:after="0" w:line="276" w:lineRule="auto"/>
        <w:rPr>
          <w:rFonts w:cs="Arial"/>
        </w:rPr>
      </w:pPr>
    </w:p>
    <w:p w:rsidR="00A13E4D" w:rsidRDefault="00A13E4D" w:rsidP="00A13E4D">
      <w:pPr>
        <w:spacing w:after="0" w:line="276" w:lineRule="auto"/>
        <w:rPr>
          <w:rFonts w:cs="Arial"/>
        </w:rPr>
      </w:pPr>
      <w:r>
        <w:rPr>
          <w:rFonts w:cs="Arial"/>
        </w:rPr>
        <w:t>Projektant: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Hana Hadrbolcová</w:t>
      </w:r>
    </w:p>
    <w:p w:rsidR="003A5B6A" w:rsidRDefault="00A13E4D" w:rsidP="00A13E4D">
      <w:pPr>
        <w:spacing w:after="0" w:line="276" w:lineRule="auto"/>
        <w:rPr>
          <w:rFonts w:cs="Arial"/>
        </w:rPr>
      </w:pPr>
      <w:r>
        <w:rPr>
          <w:rFonts w:cs="Arial"/>
        </w:rPr>
        <w:t>Odpovědný proje</w:t>
      </w:r>
      <w:r w:rsidR="003A5B6A">
        <w:rPr>
          <w:rFonts w:cs="Arial"/>
        </w:rPr>
        <w:t>ktant:</w:t>
      </w:r>
      <w:r w:rsidR="003A5B6A">
        <w:rPr>
          <w:rFonts w:cs="Arial"/>
        </w:rPr>
        <w:tab/>
      </w:r>
      <w:r w:rsidR="003A5B6A">
        <w:rPr>
          <w:rFonts w:cs="Arial"/>
        </w:rPr>
        <w:tab/>
      </w:r>
      <w:r w:rsidR="003A5B6A">
        <w:rPr>
          <w:rFonts w:cs="Arial"/>
        </w:rPr>
        <w:tab/>
        <w:t>Ing. Ladislav Němeček,</w:t>
      </w:r>
    </w:p>
    <w:p w:rsidR="00A13E4D" w:rsidRDefault="003A5B6A" w:rsidP="00A13E4D">
      <w:pPr>
        <w:spacing w:after="0" w:line="276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autorizovaný inženýr </w:t>
      </w:r>
      <w:r w:rsidR="00A13E4D">
        <w:rPr>
          <w:rFonts w:cs="Arial"/>
        </w:rPr>
        <w:t xml:space="preserve">v oboru stavby vodního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13E4D">
        <w:rPr>
          <w:rFonts w:cs="Arial"/>
        </w:rPr>
        <w:t xml:space="preserve">hospodářství a krajinného inženýrství </w:t>
      </w:r>
    </w:p>
    <w:p w:rsidR="008E56C3" w:rsidRDefault="008E56C3" w:rsidP="00C31F71">
      <w:pPr>
        <w:rPr>
          <w:noProof/>
        </w:rPr>
      </w:pPr>
    </w:p>
    <w:p w:rsidR="008E56C3" w:rsidRPr="00345648" w:rsidRDefault="008E56C3" w:rsidP="00142D4A">
      <w:pPr>
        <w:spacing w:after="0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p w:rsidR="008E56C3" w:rsidRPr="00142D4A" w:rsidRDefault="008E56C3" w:rsidP="007D7CC1">
      <w:pPr>
        <w:pStyle w:val="nadpis"/>
        <w:spacing w:after="0"/>
        <w:ind w:left="714" w:hanging="357"/>
      </w:pPr>
      <w:bookmarkStart w:id="4" w:name="_Toc386013989"/>
      <w:r w:rsidRPr="00142D4A">
        <w:t>Popis inženýrského objektu, jeho funkční a technické řešení</w:t>
      </w:r>
      <w:bookmarkEnd w:id="4"/>
    </w:p>
    <w:p w:rsidR="00620408" w:rsidRDefault="00620408" w:rsidP="00620408">
      <w:pPr>
        <w:spacing w:line="276" w:lineRule="auto"/>
        <w:rPr>
          <w:snapToGrid w:val="0"/>
        </w:rPr>
      </w:pPr>
      <w:r>
        <w:rPr>
          <w:snapToGrid w:val="0"/>
        </w:rPr>
        <w:t xml:space="preserve"> </w:t>
      </w:r>
      <w:r w:rsidRPr="00B043F5">
        <w:rPr>
          <w:snapToGrid w:val="0"/>
        </w:rPr>
        <w:t>Stavební objekt SO 0</w:t>
      </w:r>
      <w:r>
        <w:rPr>
          <w:snapToGrid w:val="0"/>
        </w:rPr>
        <w:t>3</w:t>
      </w:r>
      <w:r w:rsidRPr="00B043F5">
        <w:rPr>
          <w:snapToGrid w:val="0"/>
        </w:rPr>
        <w:t xml:space="preserve"> </w:t>
      </w:r>
      <w:r>
        <w:rPr>
          <w:snapToGrid w:val="0"/>
        </w:rPr>
        <w:t>–</w:t>
      </w:r>
      <w:r w:rsidRPr="00B043F5">
        <w:rPr>
          <w:snapToGrid w:val="0"/>
        </w:rPr>
        <w:t xml:space="preserve"> </w:t>
      </w:r>
      <w:r>
        <w:rPr>
          <w:snapToGrid w:val="0"/>
        </w:rPr>
        <w:t xml:space="preserve">Zasakovací průleh PEO 3 je navržen na pozemcích p.č.1205 a 1172 v k.ú. Lavičné. Základní parametry návrhu vycházejí z předchozího stupně dokumentace, tedy ze schváleného plánu společných zařízení, který zpracovala firma Agroprojekce Litomyšl s.r.o. v rámci Komplexní pozemkové úpravy Lavičné. </w:t>
      </w:r>
    </w:p>
    <w:p w:rsidR="00620408" w:rsidRDefault="00620408" w:rsidP="00620408">
      <w:pPr>
        <w:spacing w:line="276" w:lineRule="auto"/>
        <w:rPr>
          <w:snapToGrid w:val="0"/>
        </w:rPr>
      </w:pPr>
      <w:r>
        <w:rPr>
          <w:snapToGrid w:val="0"/>
        </w:rPr>
        <w:t xml:space="preserve">Průleh přeruší dráhu povrchového odtoku a zachycenou dešťovou vodu částečně zadrží a zasákne a zbytek zpomalí a odvede do </w:t>
      </w:r>
      <w:r w:rsidR="00EF0738">
        <w:rPr>
          <w:snapToGrid w:val="0"/>
        </w:rPr>
        <w:t>cestního příkopu polní cesty C8</w:t>
      </w:r>
      <w:r>
        <w:rPr>
          <w:snapToGrid w:val="0"/>
        </w:rPr>
        <w:t>. Zachytí také splaveniny, které s sebou dešťová voda nese.</w:t>
      </w:r>
    </w:p>
    <w:p w:rsidR="00620408" w:rsidRDefault="00620408" w:rsidP="00620408">
      <w:pPr>
        <w:spacing w:line="276" w:lineRule="auto"/>
        <w:rPr>
          <w:snapToGrid w:val="0"/>
        </w:rPr>
      </w:pPr>
      <w:r>
        <w:rPr>
          <w:snapToGrid w:val="0"/>
        </w:rPr>
        <w:t xml:space="preserve">Průleh je tvořen širokým příkopem s mezí. Délka průlehu je </w:t>
      </w:r>
      <w:r w:rsidR="00EF0738">
        <w:rPr>
          <w:snapToGrid w:val="0"/>
        </w:rPr>
        <w:t>403,54</w:t>
      </w:r>
      <w:r>
        <w:rPr>
          <w:snapToGrid w:val="0"/>
        </w:rPr>
        <w:t xml:space="preserve"> m s proměnným sklonem dna od </w:t>
      </w:r>
      <w:r w:rsidR="00EF0738">
        <w:rPr>
          <w:snapToGrid w:val="0"/>
        </w:rPr>
        <w:t>2,2</w:t>
      </w:r>
      <w:r>
        <w:rPr>
          <w:snapToGrid w:val="0"/>
        </w:rPr>
        <w:t> % do 0,</w:t>
      </w:r>
      <w:r w:rsidR="00EF0738">
        <w:rPr>
          <w:snapToGrid w:val="0"/>
        </w:rPr>
        <w:t>11</w:t>
      </w:r>
      <w:r>
        <w:rPr>
          <w:snapToGrid w:val="0"/>
        </w:rPr>
        <w:t xml:space="preserve"> %. Trasa průlehu je volena pokud možno po vrstevnici tak, aby se zvýšila možnost zasáknutí vody. Průměrná šířka průlehu (včetně meze) je </w:t>
      </w:r>
      <w:r w:rsidR="00EF0738">
        <w:rPr>
          <w:snapToGrid w:val="0"/>
        </w:rPr>
        <w:t>14,0</w:t>
      </w:r>
      <w:r>
        <w:rPr>
          <w:snapToGrid w:val="0"/>
        </w:rPr>
        <w:t xml:space="preserve"> m. Ve dně je příkop </w:t>
      </w:r>
      <w:r w:rsidR="00EF0738">
        <w:rPr>
          <w:snapToGrid w:val="0"/>
        </w:rPr>
        <w:t>2,5</w:t>
      </w:r>
      <w:r>
        <w:rPr>
          <w:snapToGrid w:val="0"/>
        </w:rPr>
        <w:t> m široký se sklony svahů 1:5. Hloubka průlehu je dána výškou meze, jejíž koruna je 0,</w:t>
      </w:r>
      <w:r w:rsidR="00EF0738">
        <w:rPr>
          <w:snapToGrid w:val="0"/>
        </w:rPr>
        <w:t>7</w:t>
      </w:r>
      <w:r>
        <w:rPr>
          <w:snapToGrid w:val="0"/>
        </w:rPr>
        <w:t> m nade dnem příkopu. Koruna meze je široká 1,</w:t>
      </w:r>
      <w:r w:rsidR="00EF0738">
        <w:rPr>
          <w:snapToGrid w:val="0"/>
        </w:rPr>
        <w:t>5</w:t>
      </w:r>
      <w:r>
        <w:rPr>
          <w:snapToGrid w:val="0"/>
        </w:rPr>
        <w:t xml:space="preserve"> m. </w:t>
      </w:r>
      <w:r w:rsidRPr="00F93511">
        <w:rPr>
          <w:snapToGrid w:val="0"/>
        </w:rPr>
        <w:t xml:space="preserve">Povrch průlehu bude ohumusován </w:t>
      </w:r>
      <w:r w:rsidR="00A91BEC">
        <w:rPr>
          <w:snapToGrid w:val="0"/>
        </w:rPr>
        <w:t xml:space="preserve">v tloušťce 0,15 m </w:t>
      </w:r>
      <w:r w:rsidRPr="00F93511">
        <w:rPr>
          <w:snapToGrid w:val="0"/>
        </w:rPr>
        <w:t>a oset travním semenem</w:t>
      </w:r>
      <w:r>
        <w:rPr>
          <w:snapToGrid w:val="0"/>
        </w:rPr>
        <w:t>.</w:t>
      </w:r>
    </w:p>
    <w:p w:rsidR="00620408" w:rsidRDefault="00620408" w:rsidP="00620408">
      <w:pPr>
        <w:spacing w:line="276" w:lineRule="auto"/>
        <w:rPr>
          <w:snapToGrid w:val="0"/>
        </w:rPr>
      </w:pPr>
      <w:r>
        <w:rPr>
          <w:snapToGrid w:val="0"/>
        </w:rPr>
        <w:t xml:space="preserve">Travní směsí budou osety všechny dotčené pozemky, podél průlehu tak vzniknou </w:t>
      </w:r>
      <w:r w:rsidRPr="009F45BA">
        <w:rPr>
          <w:snapToGrid w:val="0"/>
        </w:rPr>
        <w:t>úzké travnaté pásy.</w:t>
      </w:r>
    </w:p>
    <w:p w:rsidR="00620408" w:rsidRDefault="00620408" w:rsidP="00620408">
      <w:pPr>
        <w:spacing w:line="276" w:lineRule="auto"/>
        <w:rPr>
          <w:snapToGrid w:val="0"/>
        </w:rPr>
      </w:pPr>
      <w:r w:rsidRPr="009F45BA">
        <w:rPr>
          <w:snapToGrid w:val="0"/>
        </w:rPr>
        <w:t>Všechny výše popsané objekty včetně parametrů a situačního umístění jsou zřejmé z výkresové části projektové dokumentace.</w:t>
      </w:r>
    </w:p>
    <w:p w:rsidR="008E56C3" w:rsidRPr="00235E86" w:rsidRDefault="008E56C3" w:rsidP="0038647E">
      <w:pPr>
        <w:pStyle w:val="nadpis"/>
        <w:spacing w:after="0"/>
        <w:ind w:left="714" w:hanging="357"/>
      </w:pPr>
      <w:bookmarkStart w:id="5" w:name="_Toc386013990"/>
      <w:r w:rsidRPr="00235E86">
        <w:t>Požadavky na vybavení</w:t>
      </w:r>
      <w:bookmarkEnd w:id="5"/>
    </w:p>
    <w:p w:rsidR="008E56C3" w:rsidRDefault="008E56C3" w:rsidP="009B6A12">
      <w:pPr>
        <w:spacing w:line="276" w:lineRule="auto"/>
        <w:rPr>
          <w:rFonts w:cs="Arial"/>
        </w:rPr>
      </w:pPr>
      <w:r w:rsidRPr="00235E86">
        <w:rPr>
          <w:rFonts w:cs="Arial"/>
        </w:rPr>
        <w:t>Požadavky na vybavení nejsou stanoveny.</w:t>
      </w:r>
    </w:p>
    <w:p w:rsidR="00A1662F" w:rsidRPr="00A1662F" w:rsidRDefault="00A1662F" w:rsidP="00A1662F">
      <w:pPr>
        <w:pStyle w:val="nadpis"/>
      </w:pPr>
      <w:bookmarkStart w:id="6" w:name="_Toc315434731"/>
      <w:bookmarkStart w:id="7" w:name="_Toc386013991"/>
      <w:r w:rsidRPr="00A1662F">
        <w:t>Napojení na stávající technickou infrastrukturu</w:t>
      </w:r>
      <w:bookmarkEnd w:id="6"/>
      <w:bookmarkEnd w:id="7"/>
      <w:r w:rsidRPr="00A1662F">
        <w:t xml:space="preserve"> </w:t>
      </w:r>
    </w:p>
    <w:p w:rsidR="00A1662F" w:rsidRDefault="00A1662F" w:rsidP="00A1662F">
      <w:pPr>
        <w:spacing w:line="276" w:lineRule="auto"/>
        <w:rPr>
          <w:rFonts w:cs="Arial"/>
        </w:rPr>
      </w:pPr>
      <w:r w:rsidRPr="00A1662F">
        <w:rPr>
          <w:rFonts w:cs="Arial"/>
        </w:rPr>
        <w:t xml:space="preserve">Plocha vymezená k výstavbě </w:t>
      </w:r>
      <w:r>
        <w:rPr>
          <w:rFonts w:cs="Arial"/>
        </w:rPr>
        <w:t>průlehu nemá přímou vazbu na stávající technickou infrastrukturu.</w:t>
      </w:r>
    </w:p>
    <w:p w:rsidR="008E56C3" w:rsidRPr="00235E86" w:rsidRDefault="008E56C3" w:rsidP="00FE3841">
      <w:pPr>
        <w:pStyle w:val="nadpis"/>
        <w:spacing w:after="0"/>
      </w:pPr>
      <w:bookmarkStart w:id="8" w:name="_Toc386013992"/>
      <w:r w:rsidRPr="00235E86">
        <w:t>Vliv na povrchové a podzemní vody včetně jejich zneškodňování</w:t>
      </w:r>
      <w:bookmarkEnd w:id="8"/>
    </w:p>
    <w:p w:rsidR="00AC29C2" w:rsidRPr="00FE4785" w:rsidRDefault="00AC29C2" w:rsidP="00AC29C2">
      <w:pPr>
        <w:spacing w:line="276" w:lineRule="auto"/>
      </w:pPr>
      <w:bookmarkStart w:id="9" w:name="_Toc315434733"/>
      <w:r w:rsidRPr="00235E86">
        <w:t xml:space="preserve">Stavba ovlivní povrchové vody. </w:t>
      </w:r>
      <w:r w:rsidRPr="00235E86">
        <w:rPr>
          <w:snapToGrid w:val="0"/>
        </w:rPr>
        <w:t>Navrhovan</w:t>
      </w:r>
      <w:r>
        <w:rPr>
          <w:snapToGrid w:val="0"/>
        </w:rPr>
        <w:t>ý</w:t>
      </w:r>
      <w:r w:rsidRPr="00235E86">
        <w:rPr>
          <w:snapToGrid w:val="0"/>
        </w:rPr>
        <w:t xml:space="preserve"> průleh přeruší dráhu plošného odtoku z</w:t>
      </w:r>
      <w:r>
        <w:rPr>
          <w:snapToGrid w:val="0"/>
        </w:rPr>
        <w:t> </w:t>
      </w:r>
      <w:r w:rsidRPr="00235E86">
        <w:rPr>
          <w:snapToGrid w:val="0"/>
        </w:rPr>
        <w:t>polí</w:t>
      </w:r>
      <w:r>
        <w:rPr>
          <w:snapToGrid w:val="0"/>
        </w:rPr>
        <w:t>, část vody zadrží</w:t>
      </w:r>
      <w:r w:rsidR="00E64D5B">
        <w:rPr>
          <w:snapToGrid w:val="0"/>
        </w:rPr>
        <w:t xml:space="preserve"> </w:t>
      </w:r>
      <w:r w:rsidR="00F644DD">
        <w:rPr>
          <w:snapToGrid w:val="0"/>
        </w:rPr>
        <w:t>(</w:t>
      </w:r>
      <w:r w:rsidR="00E64D5B">
        <w:rPr>
          <w:snapToGrid w:val="0"/>
        </w:rPr>
        <w:t>i s unášenými splaveninami</w:t>
      </w:r>
      <w:r w:rsidR="00F644DD">
        <w:rPr>
          <w:snapToGrid w:val="0"/>
        </w:rPr>
        <w:t>) a vsákne, část vody se odpaří</w:t>
      </w:r>
      <w:r>
        <w:rPr>
          <w:snapToGrid w:val="0"/>
        </w:rPr>
        <w:t xml:space="preserve"> a část</w:t>
      </w:r>
      <w:r w:rsidRPr="00235E86">
        <w:rPr>
          <w:snapToGrid w:val="0"/>
        </w:rPr>
        <w:t xml:space="preserve"> </w:t>
      </w:r>
      <w:r>
        <w:rPr>
          <w:snapToGrid w:val="0"/>
        </w:rPr>
        <w:t xml:space="preserve">zpomalí a </w:t>
      </w:r>
      <w:r w:rsidRPr="00235E86">
        <w:rPr>
          <w:snapToGrid w:val="0"/>
        </w:rPr>
        <w:t>odved</w:t>
      </w:r>
      <w:r>
        <w:rPr>
          <w:snapToGrid w:val="0"/>
        </w:rPr>
        <w:t>e</w:t>
      </w:r>
      <w:r w:rsidRPr="00235E86">
        <w:rPr>
          <w:snapToGrid w:val="0"/>
        </w:rPr>
        <w:t xml:space="preserve"> </w:t>
      </w:r>
      <w:r>
        <w:rPr>
          <w:snapToGrid w:val="0"/>
        </w:rPr>
        <w:t>do stávající travnaté údolnice</w:t>
      </w:r>
      <w:r w:rsidRPr="00235E86">
        <w:rPr>
          <w:snapToGrid w:val="0"/>
        </w:rPr>
        <w:t>.</w:t>
      </w:r>
      <w:r w:rsidRPr="000C35B1">
        <w:t xml:space="preserve"> </w:t>
      </w:r>
      <w:r>
        <w:t xml:space="preserve">Průleh bude zatravněný, rozvojem </w:t>
      </w:r>
      <w:r w:rsidRPr="00FE4785">
        <w:t>kořenové hmoty se zvyšuje retence vody v oblasti kořenů a dochází ke zlepšení jakosti vody.</w:t>
      </w:r>
    </w:p>
    <w:p w:rsidR="00C22853" w:rsidRPr="00623BBE" w:rsidRDefault="00C22853" w:rsidP="00C22853">
      <w:pPr>
        <w:pStyle w:val="nadpis"/>
      </w:pPr>
      <w:bookmarkStart w:id="10" w:name="_Toc386013993"/>
      <w:r w:rsidRPr="00623BBE">
        <w:t>Údaje o zpracovaných technických výpočtech</w:t>
      </w:r>
      <w:bookmarkEnd w:id="9"/>
      <w:bookmarkEnd w:id="10"/>
    </w:p>
    <w:p w:rsidR="00DC20AB" w:rsidRDefault="00DC20AB" w:rsidP="00DC20AB">
      <w:pPr>
        <w:spacing w:line="276" w:lineRule="auto"/>
        <w:rPr>
          <w:snapToGrid w:val="0"/>
        </w:rPr>
      </w:pPr>
      <w:r>
        <w:rPr>
          <w:snapToGrid w:val="0"/>
        </w:rPr>
        <w:t>Výpočet odtoku z příslušného povodí průlehu PEO 3 je proveden pomocí metody CN křivek. Základním vstupem je srážkový úhrn návrhového deště (s dobou opakování 10 let), plocha povodí, které přísluší k danému objektu, a čísla odtokových křivek (CN), která jsou závislá na hydrologických vlastnostech půd, vegetačním pokryvu, velikosti nepropustných ploch, intercepci a povrchové retenci.</w:t>
      </w:r>
    </w:p>
    <w:p w:rsidR="00DC20AB" w:rsidRDefault="00DC20AB" w:rsidP="00DC20AB">
      <w:pPr>
        <w:spacing w:after="0" w:line="276" w:lineRule="auto"/>
        <w:rPr>
          <w:snapToGrid w:val="0"/>
        </w:rPr>
      </w:pPr>
      <w:r>
        <w:rPr>
          <w:snapToGrid w:val="0"/>
        </w:rPr>
        <w:t xml:space="preserve">Plocha povodí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</w:t>
      </w:r>
      <w:r>
        <w:rPr>
          <w:snapToGrid w:val="0"/>
          <w:vertAlign w:val="subscript"/>
        </w:rPr>
        <w:t>3</w:t>
      </w:r>
      <w:r>
        <w:rPr>
          <w:snapToGrid w:val="0"/>
        </w:rPr>
        <w:t> = 0,0305 km</w:t>
      </w:r>
      <w:r w:rsidRPr="00FF4E8C">
        <w:rPr>
          <w:snapToGrid w:val="0"/>
          <w:vertAlign w:val="superscript"/>
        </w:rPr>
        <w:t>2</w:t>
      </w:r>
    </w:p>
    <w:p w:rsidR="00DC20AB" w:rsidRDefault="00DC20AB" w:rsidP="00DC20AB">
      <w:pPr>
        <w:spacing w:after="0" w:line="276" w:lineRule="auto"/>
        <w:rPr>
          <w:snapToGrid w:val="0"/>
        </w:rPr>
      </w:pPr>
      <w:proofErr w:type="gramStart"/>
      <w:r>
        <w:rPr>
          <w:snapToGrid w:val="0"/>
        </w:rPr>
        <w:t>24-hodinový</w:t>
      </w:r>
      <w:proofErr w:type="gramEnd"/>
      <w:r>
        <w:rPr>
          <w:snapToGrid w:val="0"/>
        </w:rPr>
        <w:t xml:space="preserve"> srážkový úhrn pro stanici Banín, vodárna</w:t>
      </w:r>
      <w:r>
        <w:rPr>
          <w:snapToGrid w:val="0"/>
        </w:rPr>
        <w:tab/>
        <w:t>H</w:t>
      </w:r>
      <w:r w:rsidRPr="00E23790">
        <w:rPr>
          <w:snapToGrid w:val="0"/>
          <w:vertAlign w:val="subscript"/>
        </w:rPr>
        <w:t>s10</w:t>
      </w:r>
      <w:r>
        <w:rPr>
          <w:snapToGrid w:val="0"/>
        </w:rPr>
        <w:t> = 56,7 mm</w:t>
      </w:r>
    </w:p>
    <w:p w:rsidR="00DC20AB" w:rsidRDefault="00DC20AB" w:rsidP="00DC20AB">
      <w:pPr>
        <w:spacing w:after="0" w:line="276" w:lineRule="auto"/>
        <w:rPr>
          <w:snapToGrid w:val="0"/>
        </w:rPr>
      </w:pPr>
      <w:r>
        <w:rPr>
          <w:snapToGrid w:val="0"/>
        </w:rPr>
        <w:t xml:space="preserve">Výška přímého odtoku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H</w:t>
      </w:r>
      <w:r w:rsidRPr="00C07C47">
        <w:rPr>
          <w:snapToGrid w:val="0"/>
          <w:vertAlign w:val="subscript"/>
        </w:rPr>
        <w:t>o</w:t>
      </w:r>
      <w:r>
        <w:rPr>
          <w:snapToGrid w:val="0"/>
        </w:rPr>
        <w:t> = </w:t>
      </w:r>
      <w:r w:rsidR="00EE033D">
        <w:rPr>
          <w:snapToGrid w:val="0"/>
        </w:rPr>
        <w:t>19,22</w:t>
      </w:r>
      <w:r>
        <w:rPr>
          <w:snapToGrid w:val="0"/>
        </w:rPr>
        <w:t> mm</w:t>
      </w:r>
    </w:p>
    <w:p w:rsidR="00C22853" w:rsidRDefault="00DC20AB" w:rsidP="00F6701A">
      <w:pPr>
        <w:spacing w:line="276" w:lineRule="auto"/>
        <w:rPr>
          <w:snapToGrid w:val="0"/>
          <w:vertAlign w:val="superscript"/>
        </w:rPr>
      </w:pPr>
      <w:r>
        <w:rPr>
          <w:snapToGrid w:val="0"/>
        </w:rPr>
        <w:t xml:space="preserve">Objem přímého odtoku 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proofErr w:type="spellStart"/>
      <w:r>
        <w:rPr>
          <w:snapToGrid w:val="0"/>
        </w:rPr>
        <w:t>O</w:t>
      </w:r>
      <w:r w:rsidRPr="00C07C47">
        <w:rPr>
          <w:snapToGrid w:val="0"/>
          <w:vertAlign w:val="subscript"/>
        </w:rPr>
        <w:t>pH</w:t>
      </w:r>
      <w:proofErr w:type="spellEnd"/>
      <w:r>
        <w:rPr>
          <w:snapToGrid w:val="0"/>
        </w:rPr>
        <w:t> = </w:t>
      </w:r>
      <w:r w:rsidR="00EE033D">
        <w:rPr>
          <w:snapToGrid w:val="0"/>
        </w:rPr>
        <w:t>4 343</w:t>
      </w:r>
      <w:r>
        <w:rPr>
          <w:snapToGrid w:val="0"/>
        </w:rPr>
        <w:t> m</w:t>
      </w:r>
      <w:r w:rsidRPr="00C07C47">
        <w:rPr>
          <w:snapToGrid w:val="0"/>
          <w:vertAlign w:val="superscript"/>
        </w:rPr>
        <w:t>3</w:t>
      </w:r>
    </w:p>
    <w:p w:rsidR="008E56C3" w:rsidRPr="00F6701A" w:rsidRDefault="008E56C3" w:rsidP="00F6701A">
      <w:pPr>
        <w:pStyle w:val="nadpis"/>
        <w:spacing w:after="0"/>
      </w:pPr>
      <w:bookmarkStart w:id="11" w:name="_Toc386013994"/>
      <w:r w:rsidRPr="002C27D4">
        <w:lastRenderedPageBreak/>
        <w:t>Po</w:t>
      </w:r>
      <w:r w:rsidRPr="00F6701A">
        <w:t>žadavky na postup stavebních a montážních prací</w:t>
      </w:r>
      <w:bookmarkEnd w:id="11"/>
    </w:p>
    <w:p w:rsidR="00BE11FE" w:rsidRDefault="00BE11FE" w:rsidP="00BE11FE">
      <w:pPr>
        <w:spacing w:line="276" w:lineRule="auto"/>
      </w:pPr>
      <w:r>
        <w:t>Pro realizaci stavby bude třeba zemních prací</w:t>
      </w:r>
      <w:r w:rsidR="00855225">
        <w:t xml:space="preserve"> a</w:t>
      </w:r>
      <w:r>
        <w:t xml:space="preserve"> strojní osetí travní směsí. </w:t>
      </w:r>
    </w:p>
    <w:p w:rsidR="00F4128D" w:rsidRDefault="00BE11FE" w:rsidP="00BE11FE">
      <w:pPr>
        <w:spacing w:line="276" w:lineRule="auto"/>
      </w:pPr>
      <w:r>
        <w:t xml:space="preserve">Vzhledem ke tvaru a parametrům </w:t>
      </w:r>
      <w:r w:rsidR="00855225">
        <w:t>průlehu</w:t>
      </w:r>
      <w:r>
        <w:t xml:space="preserve"> nebude třeba pažení ani zajištění výkopu proti pádu osob. Průběh zemních prací bude zřejmě nutné přizpůsobit aktuálním klimatickým podmínkám. Stavební práce budou probíhat dle schváleného harmonogramu výstavby, který bude zpracován v rámci celé stavby.</w:t>
      </w:r>
    </w:p>
    <w:p w:rsidR="00F4128D" w:rsidRDefault="00F4128D" w:rsidP="00BE11FE">
      <w:pPr>
        <w:spacing w:line="276" w:lineRule="auto"/>
      </w:pPr>
      <w:r>
        <w:t xml:space="preserve">Nejprve bude provedeno vytýčení obvodu staveniště, sejmuta ornice </w:t>
      </w:r>
      <w:r w:rsidR="00A91BEC">
        <w:t xml:space="preserve">v tloušťce 0,15 m </w:t>
      </w:r>
      <w:r>
        <w:t>a následně bude provedeno vytvarování průlehu a nasypána mez u průlehu. Poté bude průleh s mezí ohumusován sejmutou ornicí. Celý pozemek bude oset travní směsí.</w:t>
      </w:r>
    </w:p>
    <w:p w:rsidR="008E56C3" w:rsidRPr="002D5910" w:rsidRDefault="008E56C3" w:rsidP="006C26BB">
      <w:pPr>
        <w:pStyle w:val="nadpis"/>
        <w:spacing w:after="0"/>
        <w:ind w:left="714" w:hanging="357"/>
      </w:pPr>
      <w:bookmarkStart w:id="12" w:name="_Toc386013995"/>
      <w:r w:rsidRPr="002D5910">
        <w:t>Požadavky na provoz zařízení, údaje o materiálech, energiích, dopravě, skladování apod.</w:t>
      </w:r>
      <w:bookmarkEnd w:id="12"/>
    </w:p>
    <w:p w:rsidR="008E56C3" w:rsidRPr="002D5910" w:rsidRDefault="008E56C3" w:rsidP="00BB7FB7">
      <w:pPr>
        <w:spacing w:line="276" w:lineRule="auto"/>
      </w:pPr>
      <w:r w:rsidRPr="002D5910">
        <w:t>Veškeré výrobky, technologie a materiály použité při stavbě musí odpovídat příslušným závazným ČSN, být schváleny pro použití v ČR a mít příslušné hygienické a bezpečnostní atesty. Dodavatel stavby doloží tyto materiály při kolaudaci.</w:t>
      </w:r>
    </w:p>
    <w:p w:rsidR="008E56C3" w:rsidRPr="002D5910" w:rsidRDefault="008E56C3" w:rsidP="00FE3841">
      <w:pPr>
        <w:pStyle w:val="nadpis"/>
        <w:spacing w:after="0"/>
      </w:pPr>
      <w:bookmarkStart w:id="13" w:name="_Toc386013996"/>
      <w:r w:rsidRPr="002D5910">
        <w:t>Řešení komunikací a ploch z hlediska přístupu a užívání osobami s omezenou schopností pohybu a orientace</w:t>
      </w:r>
      <w:bookmarkEnd w:id="13"/>
    </w:p>
    <w:p w:rsidR="008E56C3" w:rsidRDefault="008E56C3" w:rsidP="00BB7FB7">
      <w:pPr>
        <w:spacing w:line="276" w:lineRule="auto"/>
      </w:pPr>
      <w:r w:rsidRPr="002D5910">
        <w:t xml:space="preserve">Není předmětem tohoto projektu </w:t>
      </w:r>
    </w:p>
    <w:p w:rsidR="000C71E8" w:rsidRPr="002D5910" w:rsidRDefault="000C71E8" w:rsidP="00BB7FB7">
      <w:pPr>
        <w:spacing w:line="276" w:lineRule="auto"/>
      </w:pPr>
    </w:p>
    <w:p w:rsidR="008E56C3" w:rsidRPr="002D5910" w:rsidRDefault="008E56C3" w:rsidP="00BB7FB7">
      <w:pPr>
        <w:pStyle w:val="nadpis"/>
      </w:pPr>
      <w:bookmarkStart w:id="14" w:name="_Toc386013997"/>
      <w:r w:rsidRPr="002D5910">
        <w:t>Důsledky na životní prostředí a bezpečnost práce</w:t>
      </w:r>
      <w:bookmarkEnd w:id="14"/>
    </w:p>
    <w:p w:rsidR="007B4AA5" w:rsidRDefault="007B4AA5" w:rsidP="007B4AA5">
      <w:pPr>
        <w:spacing w:line="276" w:lineRule="auto"/>
      </w:pPr>
      <w:r>
        <w:t xml:space="preserve">Stavba nebude mít negativní vliv na režim podzemních vod. </w:t>
      </w:r>
    </w:p>
    <w:p w:rsidR="007B4AA5" w:rsidRDefault="007B4AA5" w:rsidP="007B4AA5">
      <w:pPr>
        <w:spacing w:line="276" w:lineRule="auto"/>
      </w:pPr>
      <w:r>
        <w:t>Stavba bude řízena tak, aby významným způsobem nenarušovala přilehlé části staveniště. Pouze během realizace může dojít k dočasnému zvýšení prachových emisí a hlučnosti.</w:t>
      </w:r>
    </w:p>
    <w:p w:rsidR="007B4AA5" w:rsidRDefault="007B4AA5" w:rsidP="007B4AA5">
      <w:pPr>
        <w:spacing w:line="276" w:lineRule="auto"/>
      </w:pPr>
      <w:r>
        <w:t xml:space="preserve">Při výstavbě nedojde ke kácení významných a chráněných stromů a případné stromy nacházející se v blízkosti stavby by měly být chráněny dočasným dřevěným bedněním. </w:t>
      </w:r>
    </w:p>
    <w:p w:rsidR="007B4AA5" w:rsidRDefault="007B4AA5" w:rsidP="007B4AA5">
      <w:pPr>
        <w:spacing w:line="276" w:lineRule="auto"/>
      </w:pPr>
      <w:r>
        <w:t>Zhotovitel musí dbát o minimalizaci zatížení okolí stavby znečištěním a to především čištěním vozidel před výjezdem z prostoru staveniště, zabezpečením zabraňujícím znečištění komunikací převáženým materiálem a zabezpečením před únikem ropných látek ze stavebních strojů.</w:t>
      </w:r>
    </w:p>
    <w:p w:rsidR="008E56C3" w:rsidRPr="002D5910" w:rsidRDefault="007B4AA5" w:rsidP="002032D1">
      <w:pPr>
        <w:spacing w:line="276" w:lineRule="auto"/>
      </w:pPr>
      <w:r>
        <w:t>Při stavebních pracích je třeba bezpodmínečně dbát všech bezpečnostních předpisů a používat předepsané ochranné pomůcky. Při provádění vlastních prací je nutno zabezpečit staveniště před přístupem nepovolaných osob.</w:t>
      </w:r>
    </w:p>
    <w:p w:rsidR="008E56C3" w:rsidRPr="00B41B4E" w:rsidRDefault="008E56C3" w:rsidP="002032D1">
      <w:pPr>
        <w:spacing w:line="276" w:lineRule="auto"/>
        <w:rPr>
          <w:sz w:val="28"/>
          <w:szCs w:val="28"/>
        </w:rPr>
      </w:pPr>
      <w:r w:rsidRPr="002D5910">
        <w:t xml:space="preserve">V Praze, </w:t>
      </w:r>
      <w:r w:rsidR="003641CE">
        <w:t>únor</w:t>
      </w:r>
      <w:r w:rsidR="009A049D">
        <w:t xml:space="preserve"> </w:t>
      </w:r>
      <w:r w:rsidR="00791850">
        <w:t>201</w:t>
      </w:r>
      <w:r w:rsidR="003641CE">
        <w:t>4</w:t>
      </w:r>
    </w:p>
    <w:sectPr w:rsidR="008E56C3" w:rsidRPr="00B41B4E" w:rsidSect="00132575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6C3" w:rsidRDefault="008E56C3" w:rsidP="00786D48">
      <w:pPr>
        <w:spacing w:after="0"/>
      </w:pPr>
      <w:r>
        <w:separator/>
      </w:r>
    </w:p>
  </w:endnote>
  <w:endnote w:type="continuationSeparator" w:id="0">
    <w:p w:rsidR="008E56C3" w:rsidRDefault="008E56C3" w:rsidP="00786D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6C3" w:rsidRDefault="008E56C3">
    <w:pPr>
      <w:pStyle w:val="Zpat"/>
      <w:jc w:val="center"/>
    </w:pPr>
    <w:r w:rsidRPr="00E60A7E">
      <w:rPr>
        <w:rFonts w:cs="Arial"/>
      </w:rPr>
      <w:fldChar w:fldCharType="begin"/>
    </w:r>
    <w:r w:rsidRPr="00E60A7E">
      <w:rPr>
        <w:rFonts w:cs="Arial"/>
      </w:rPr>
      <w:instrText xml:space="preserve"> PAGE   \* MERGEFORMAT </w:instrText>
    </w:r>
    <w:r w:rsidRPr="00E60A7E">
      <w:rPr>
        <w:rFonts w:cs="Arial"/>
      </w:rPr>
      <w:fldChar w:fldCharType="separate"/>
    </w:r>
    <w:r w:rsidR="00777DC3">
      <w:rPr>
        <w:rFonts w:cs="Arial"/>
        <w:noProof/>
      </w:rPr>
      <w:t>2</w:t>
    </w:r>
    <w:r w:rsidRPr="00E60A7E">
      <w:rPr>
        <w:rFonts w:cs="Arial"/>
      </w:rPr>
      <w:fldChar w:fldCharType="end"/>
    </w:r>
  </w:p>
  <w:p w:rsidR="008E56C3" w:rsidRDefault="008E56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6C3" w:rsidRPr="00E60A7E" w:rsidRDefault="008E56C3" w:rsidP="008F0020">
    <w:pPr>
      <w:pStyle w:val="Zpat"/>
      <w:jc w:val="center"/>
      <w:rPr>
        <w:rFonts w:cs="Arial"/>
      </w:rPr>
    </w:pPr>
    <w:r w:rsidRPr="00E60A7E">
      <w:rPr>
        <w:rFonts w:cs="Arial"/>
      </w:rPr>
      <w:fldChar w:fldCharType="begin"/>
    </w:r>
    <w:r w:rsidRPr="00E60A7E">
      <w:rPr>
        <w:rFonts w:cs="Arial"/>
      </w:rPr>
      <w:instrText xml:space="preserve"> PAGE   \* MERGEFORMAT </w:instrText>
    </w:r>
    <w:r w:rsidRPr="00E60A7E">
      <w:rPr>
        <w:rFonts w:cs="Arial"/>
      </w:rPr>
      <w:fldChar w:fldCharType="separate"/>
    </w:r>
    <w:r>
      <w:rPr>
        <w:rFonts w:cs="Arial"/>
        <w:noProof/>
      </w:rPr>
      <w:t>1</w:t>
    </w:r>
    <w:r w:rsidRPr="00E60A7E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6C3" w:rsidRDefault="008E56C3" w:rsidP="00786D48">
      <w:pPr>
        <w:spacing w:after="0"/>
      </w:pPr>
      <w:r>
        <w:separator/>
      </w:r>
    </w:p>
  </w:footnote>
  <w:footnote w:type="continuationSeparator" w:id="0">
    <w:p w:rsidR="008E56C3" w:rsidRDefault="008E56C3" w:rsidP="00786D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DC2" w:rsidRPr="005F18CF" w:rsidRDefault="00CF5DC2" w:rsidP="00CF5DC2">
    <w:pPr>
      <w:pStyle w:val="Zhlav"/>
      <w:tabs>
        <w:tab w:val="clear" w:pos="4536"/>
      </w:tabs>
      <w:rPr>
        <w:rFonts w:cs="Arial"/>
        <w:i/>
      </w:rPr>
    </w:pPr>
    <w:r>
      <w:rPr>
        <w:rFonts w:cs="Arial"/>
        <w:i/>
      </w:rPr>
      <w:t>Protierozní opatření PEO 1, PEO 2, PEO 3, PEO 6 v </w:t>
    </w:r>
    <w:proofErr w:type="spellStart"/>
    <w:proofErr w:type="gramStart"/>
    <w:r>
      <w:rPr>
        <w:rFonts w:cs="Arial"/>
        <w:i/>
      </w:rPr>
      <w:t>k.ú</w:t>
    </w:r>
    <w:proofErr w:type="spellEnd"/>
    <w:r>
      <w:rPr>
        <w:rFonts w:cs="Arial"/>
        <w:i/>
      </w:rPr>
      <w:t>.</w:t>
    </w:r>
    <w:proofErr w:type="gramEnd"/>
    <w:r>
      <w:rPr>
        <w:rFonts w:cs="Arial"/>
        <w:i/>
      </w:rPr>
      <w:t xml:space="preserve"> Lavičné</w:t>
    </w:r>
    <w:r w:rsidRPr="005F18CF">
      <w:rPr>
        <w:rFonts w:cs="Arial"/>
        <w:i/>
      </w:rPr>
      <w:tab/>
      <w:t>DSP</w:t>
    </w:r>
    <w:r>
      <w:rPr>
        <w:rFonts w:cs="Arial"/>
        <w:i/>
      </w:rPr>
      <w:t>/DPS</w:t>
    </w:r>
  </w:p>
  <w:p w:rsidR="008E56C3" w:rsidRPr="00247505" w:rsidRDefault="008E56C3" w:rsidP="003D43EF">
    <w:pPr>
      <w:pStyle w:val="Zhlav"/>
      <w:tabs>
        <w:tab w:val="clear" w:pos="4536"/>
      </w:tabs>
      <w:rPr>
        <w:rFonts w:cs="Arial"/>
        <w:i/>
      </w:rPr>
    </w:pPr>
    <w:r>
      <w:rPr>
        <w:rFonts w:cs="Arial"/>
        <w:i/>
      </w:rPr>
      <w:t xml:space="preserve">Technická </w:t>
    </w:r>
    <w:proofErr w:type="gramStart"/>
    <w:r>
      <w:rPr>
        <w:rFonts w:cs="Arial"/>
        <w:i/>
      </w:rPr>
      <w:t>zpráva</w:t>
    </w:r>
    <w:r>
      <w:rPr>
        <w:rFonts w:cs="Arial"/>
        <w:i/>
      </w:rPr>
      <w:tab/>
    </w:r>
    <w:r w:rsidR="00577558">
      <w:rPr>
        <w:rFonts w:cs="Arial"/>
        <w:i/>
      </w:rPr>
      <w:t>D</w:t>
    </w:r>
    <w:r>
      <w:rPr>
        <w:rFonts w:cs="Arial"/>
        <w:i/>
      </w:rPr>
      <w:t>.</w:t>
    </w:r>
    <w:r w:rsidR="00E429A9">
      <w:rPr>
        <w:rFonts w:cs="Arial"/>
        <w:i/>
      </w:rPr>
      <w:t>3.</w:t>
    </w:r>
    <w:r w:rsidR="00D57AD5">
      <w:rPr>
        <w:rFonts w:cs="Arial"/>
        <w:i/>
      </w:rPr>
      <w:t>1</w:t>
    </w:r>
    <w:proofErr w:type="gramEnd"/>
    <w:r w:rsidR="00D57AD5">
      <w:rPr>
        <w:rFonts w:cs="Arial"/>
        <w:i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">
    <w:nsid w:val="0A6A2958"/>
    <w:multiLevelType w:val="hybridMultilevel"/>
    <w:tmpl w:val="DEE21E96"/>
    <w:lvl w:ilvl="0" w:tplc="9A38E12C">
      <w:numFmt w:val="bullet"/>
      <w:lvlText w:val="-"/>
      <w:lvlJc w:val="left"/>
      <w:pPr>
        <w:ind w:left="240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">
    <w:nsid w:val="16A266C2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19E11541"/>
    <w:multiLevelType w:val="hybridMultilevel"/>
    <w:tmpl w:val="EEFE0DFE"/>
    <w:lvl w:ilvl="0" w:tplc="045E08EE">
      <w:numFmt w:val="bullet"/>
      <w:lvlText w:val="-"/>
      <w:lvlJc w:val="left"/>
      <w:pPr>
        <w:ind w:left="249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">
    <w:nsid w:val="300B43C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5">
    <w:nsid w:val="370C0488"/>
    <w:multiLevelType w:val="hybridMultilevel"/>
    <w:tmpl w:val="358EF7DE"/>
    <w:lvl w:ilvl="0" w:tplc="46EADF18"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>
    <w:nsid w:val="3D0B0074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">
    <w:nsid w:val="3DE839A7"/>
    <w:multiLevelType w:val="hybridMultilevel"/>
    <w:tmpl w:val="7E9C853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CF681B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9">
    <w:nsid w:val="474A2D4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>
    <w:nsid w:val="535402B3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1">
    <w:nsid w:val="55F25A80"/>
    <w:multiLevelType w:val="hybridMultilevel"/>
    <w:tmpl w:val="444EF950"/>
    <w:lvl w:ilvl="0" w:tplc="D0502CFC">
      <w:numFmt w:val="bullet"/>
      <w:lvlText w:val="-"/>
      <w:lvlJc w:val="left"/>
      <w:pPr>
        <w:ind w:left="3195" w:hanging="360"/>
      </w:pPr>
      <w:rPr>
        <w:rFonts w:ascii="Arial" w:eastAsia="Times New Roman" w:hAnsi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2">
    <w:nsid w:val="57801D99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3">
    <w:nsid w:val="578B4224"/>
    <w:multiLevelType w:val="hybridMultilevel"/>
    <w:tmpl w:val="B25E42CA"/>
    <w:lvl w:ilvl="0" w:tplc="03CA9EB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F1DC9"/>
    <w:multiLevelType w:val="hybridMultilevel"/>
    <w:tmpl w:val="7CF2BE76"/>
    <w:lvl w:ilvl="0" w:tplc="2708C4AC">
      <w:start w:val="1"/>
      <w:numFmt w:val="lowerLetter"/>
      <w:pStyle w:val="nadpis"/>
      <w:lvlText w:val="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86711D"/>
    <w:multiLevelType w:val="hybridMultilevel"/>
    <w:tmpl w:val="78720D70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06397D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7">
    <w:nsid w:val="60C51F02"/>
    <w:multiLevelType w:val="hybridMultilevel"/>
    <w:tmpl w:val="2078025E"/>
    <w:lvl w:ilvl="0" w:tplc="25266780"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>
    <w:nsid w:val="6496244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9">
    <w:nsid w:val="65874485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0">
    <w:nsid w:val="6BC070E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72C377BF"/>
    <w:multiLevelType w:val="hybridMultilevel"/>
    <w:tmpl w:val="F560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6"/>
  </w:num>
  <w:num w:numId="5">
    <w:abstractNumId w:val="8"/>
  </w:num>
  <w:num w:numId="6">
    <w:abstractNumId w:val="2"/>
  </w:num>
  <w:num w:numId="7">
    <w:abstractNumId w:val="19"/>
  </w:num>
  <w:num w:numId="8">
    <w:abstractNumId w:val="10"/>
  </w:num>
  <w:num w:numId="9">
    <w:abstractNumId w:val="6"/>
  </w:num>
  <w:num w:numId="10">
    <w:abstractNumId w:val="0"/>
  </w:num>
  <w:num w:numId="11">
    <w:abstractNumId w:val="18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21"/>
  </w:num>
  <w:num w:numId="18">
    <w:abstractNumId w:val="11"/>
  </w:num>
  <w:num w:numId="19">
    <w:abstractNumId w:val="3"/>
  </w:num>
  <w:num w:numId="20">
    <w:abstractNumId w:val="17"/>
  </w:num>
  <w:num w:numId="21">
    <w:abstractNumId w:val="1"/>
  </w:num>
  <w:num w:numId="22">
    <w:abstractNumId w:val="5"/>
  </w:num>
  <w:num w:numId="23">
    <w:abstractNumId w:val="14"/>
    <w:lvlOverride w:ilvl="0">
      <w:startOverride w:val="1"/>
    </w:lvlOverride>
  </w:num>
  <w:num w:numId="24">
    <w:abstractNumId w:val="14"/>
  </w:num>
  <w:num w:numId="25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4F7"/>
    <w:rsid w:val="00004EEA"/>
    <w:rsid w:val="000138EF"/>
    <w:rsid w:val="00013DD3"/>
    <w:rsid w:val="0001655C"/>
    <w:rsid w:val="00031C98"/>
    <w:rsid w:val="00032F6D"/>
    <w:rsid w:val="0003369F"/>
    <w:rsid w:val="000356D1"/>
    <w:rsid w:val="00037759"/>
    <w:rsid w:val="00037E4D"/>
    <w:rsid w:val="00047309"/>
    <w:rsid w:val="00047FAF"/>
    <w:rsid w:val="00050998"/>
    <w:rsid w:val="00050C54"/>
    <w:rsid w:val="00054217"/>
    <w:rsid w:val="00054757"/>
    <w:rsid w:val="00055458"/>
    <w:rsid w:val="0005732A"/>
    <w:rsid w:val="000666EB"/>
    <w:rsid w:val="00070D30"/>
    <w:rsid w:val="00071C26"/>
    <w:rsid w:val="0007293B"/>
    <w:rsid w:val="00073959"/>
    <w:rsid w:val="0007595C"/>
    <w:rsid w:val="00080E25"/>
    <w:rsid w:val="00083C1A"/>
    <w:rsid w:val="0008441B"/>
    <w:rsid w:val="00084B4B"/>
    <w:rsid w:val="000873EA"/>
    <w:rsid w:val="00090ED0"/>
    <w:rsid w:val="000A5A08"/>
    <w:rsid w:val="000A6126"/>
    <w:rsid w:val="000A7B38"/>
    <w:rsid w:val="000B3BD4"/>
    <w:rsid w:val="000C35B1"/>
    <w:rsid w:val="000C71E8"/>
    <w:rsid w:val="000D436D"/>
    <w:rsid w:val="000D58B7"/>
    <w:rsid w:val="000E1ACC"/>
    <w:rsid w:val="000E2B29"/>
    <w:rsid w:val="000E6066"/>
    <w:rsid w:val="000F6410"/>
    <w:rsid w:val="00100F6E"/>
    <w:rsid w:val="00104B95"/>
    <w:rsid w:val="00104FBC"/>
    <w:rsid w:val="00106EF9"/>
    <w:rsid w:val="00107D7A"/>
    <w:rsid w:val="00107EA4"/>
    <w:rsid w:val="001164F8"/>
    <w:rsid w:val="00120833"/>
    <w:rsid w:val="00123ED4"/>
    <w:rsid w:val="001245DD"/>
    <w:rsid w:val="00126877"/>
    <w:rsid w:val="00130921"/>
    <w:rsid w:val="00132575"/>
    <w:rsid w:val="00133D02"/>
    <w:rsid w:val="001340E7"/>
    <w:rsid w:val="001376D0"/>
    <w:rsid w:val="00142228"/>
    <w:rsid w:val="00142D4A"/>
    <w:rsid w:val="00144EE1"/>
    <w:rsid w:val="00145A98"/>
    <w:rsid w:val="00145AEB"/>
    <w:rsid w:val="001500BF"/>
    <w:rsid w:val="00152158"/>
    <w:rsid w:val="0016139B"/>
    <w:rsid w:val="00161B73"/>
    <w:rsid w:val="00162096"/>
    <w:rsid w:val="001651E2"/>
    <w:rsid w:val="00170C67"/>
    <w:rsid w:val="00171F46"/>
    <w:rsid w:val="00172827"/>
    <w:rsid w:val="00173838"/>
    <w:rsid w:val="001763F2"/>
    <w:rsid w:val="00176B45"/>
    <w:rsid w:val="001773DC"/>
    <w:rsid w:val="0018296B"/>
    <w:rsid w:val="00185336"/>
    <w:rsid w:val="001860A7"/>
    <w:rsid w:val="00190E40"/>
    <w:rsid w:val="0019202A"/>
    <w:rsid w:val="00192E83"/>
    <w:rsid w:val="00195467"/>
    <w:rsid w:val="001A306F"/>
    <w:rsid w:val="001A5B5E"/>
    <w:rsid w:val="001A7507"/>
    <w:rsid w:val="001B0B3D"/>
    <w:rsid w:val="001B29F1"/>
    <w:rsid w:val="001B50DC"/>
    <w:rsid w:val="001B5329"/>
    <w:rsid w:val="001C1CA4"/>
    <w:rsid w:val="001C3E2E"/>
    <w:rsid w:val="001C471B"/>
    <w:rsid w:val="001C7E6E"/>
    <w:rsid w:val="001D099D"/>
    <w:rsid w:val="001D14EC"/>
    <w:rsid w:val="001D432B"/>
    <w:rsid w:val="001D5CE9"/>
    <w:rsid w:val="001D68F3"/>
    <w:rsid w:val="001D7272"/>
    <w:rsid w:val="001E1338"/>
    <w:rsid w:val="001E189D"/>
    <w:rsid w:val="001E56BA"/>
    <w:rsid w:val="001E6D68"/>
    <w:rsid w:val="001F7D7B"/>
    <w:rsid w:val="00202296"/>
    <w:rsid w:val="00202BCC"/>
    <w:rsid w:val="002032D1"/>
    <w:rsid w:val="0020778A"/>
    <w:rsid w:val="002109CC"/>
    <w:rsid w:val="00215ABE"/>
    <w:rsid w:val="00216476"/>
    <w:rsid w:val="00216EAA"/>
    <w:rsid w:val="00220015"/>
    <w:rsid w:val="0022227C"/>
    <w:rsid w:val="002242FE"/>
    <w:rsid w:val="0022759A"/>
    <w:rsid w:val="002309C3"/>
    <w:rsid w:val="00232318"/>
    <w:rsid w:val="00233487"/>
    <w:rsid w:val="00235E86"/>
    <w:rsid w:val="00241E8F"/>
    <w:rsid w:val="002436BB"/>
    <w:rsid w:val="00246FAD"/>
    <w:rsid w:val="00247505"/>
    <w:rsid w:val="00247B31"/>
    <w:rsid w:val="00250697"/>
    <w:rsid w:val="0025342A"/>
    <w:rsid w:val="00253DC4"/>
    <w:rsid w:val="00255466"/>
    <w:rsid w:val="002611AB"/>
    <w:rsid w:val="00264B85"/>
    <w:rsid w:val="002655EA"/>
    <w:rsid w:val="00267B11"/>
    <w:rsid w:val="002710FF"/>
    <w:rsid w:val="002834DD"/>
    <w:rsid w:val="00284E47"/>
    <w:rsid w:val="00284FCA"/>
    <w:rsid w:val="00285A84"/>
    <w:rsid w:val="00292478"/>
    <w:rsid w:val="0029446F"/>
    <w:rsid w:val="0029583D"/>
    <w:rsid w:val="002963F5"/>
    <w:rsid w:val="002A1BA9"/>
    <w:rsid w:val="002A2A5C"/>
    <w:rsid w:val="002A4C1F"/>
    <w:rsid w:val="002A5356"/>
    <w:rsid w:val="002A5B72"/>
    <w:rsid w:val="002A698F"/>
    <w:rsid w:val="002B4081"/>
    <w:rsid w:val="002B5411"/>
    <w:rsid w:val="002B5F8C"/>
    <w:rsid w:val="002C0E2F"/>
    <w:rsid w:val="002C164F"/>
    <w:rsid w:val="002C27D4"/>
    <w:rsid w:val="002C7362"/>
    <w:rsid w:val="002D5910"/>
    <w:rsid w:val="002E6851"/>
    <w:rsid w:val="002F1250"/>
    <w:rsid w:val="002F233C"/>
    <w:rsid w:val="002F6142"/>
    <w:rsid w:val="002F686A"/>
    <w:rsid w:val="003071AB"/>
    <w:rsid w:val="00310A72"/>
    <w:rsid w:val="00310B09"/>
    <w:rsid w:val="00310FB8"/>
    <w:rsid w:val="0031619B"/>
    <w:rsid w:val="00317674"/>
    <w:rsid w:val="0032516F"/>
    <w:rsid w:val="00326D0E"/>
    <w:rsid w:val="00332182"/>
    <w:rsid w:val="00334342"/>
    <w:rsid w:val="003361C0"/>
    <w:rsid w:val="0033655E"/>
    <w:rsid w:val="003415C0"/>
    <w:rsid w:val="00342101"/>
    <w:rsid w:val="00345648"/>
    <w:rsid w:val="00345911"/>
    <w:rsid w:val="003475E5"/>
    <w:rsid w:val="0035244B"/>
    <w:rsid w:val="003609E6"/>
    <w:rsid w:val="00363774"/>
    <w:rsid w:val="003641CE"/>
    <w:rsid w:val="003641E5"/>
    <w:rsid w:val="0037066F"/>
    <w:rsid w:val="00373333"/>
    <w:rsid w:val="003741A9"/>
    <w:rsid w:val="00374F68"/>
    <w:rsid w:val="00380507"/>
    <w:rsid w:val="0038482E"/>
    <w:rsid w:val="0038647E"/>
    <w:rsid w:val="00390859"/>
    <w:rsid w:val="00391769"/>
    <w:rsid w:val="00393746"/>
    <w:rsid w:val="00396868"/>
    <w:rsid w:val="003974F3"/>
    <w:rsid w:val="003A2679"/>
    <w:rsid w:val="003A3609"/>
    <w:rsid w:val="003A39A2"/>
    <w:rsid w:val="003A49A9"/>
    <w:rsid w:val="003A4A24"/>
    <w:rsid w:val="003A5053"/>
    <w:rsid w:val="003A5B1D"/>
    <w:rsid w:val="003A5B6A"/>
    <w:rsid w:val="003A6C6A"/>
    <w:rsid w:val="003B5FB6"/>
    <w:rsid w:val="003B6F6A"/>
    <w:rsid w:val="003C1A9E"/>
    <w:rsid w:val="003C26A0"/>
    <w:rsid w:val="003C7E97"/>
    <w:rsid w:val="003D00DD"/>
    <w:rsid w:val="003D113F"/>
    <w:rsid w:val="003D225B"/>
    <w:rsid w:val="003D2787"/>
    <w:rsid w:val="003D43EF"/>
    <w:rsid w:val="003D727A"/>
    <w:rsid w:val="003D77C0"/>
    <w:rsid w:val="003E0853"/>
    <w:rsid w:val="003E0CA3"/>
    <w:rsid w:val="003E3993"/>
    <w:rsid w:val="003E50ED"/>
    <w:rsid w:val="003E7562"/>
    <w:rsid w:val="003E7F84"/>
    <w:rsid w:val="003F010B"/>
    <w:rsid w:val="003F11A4"/>
    <w:rsid w:val="003F6D16"/>
    <w:rsid w:val="004005C4"/>
    <w:rsid w:val="004029A6"/>
    <w:rsid w:val="00404E24"/>
    <w:rsid w:val="00406CDE"/>
    <w:rsid w:val="00407DC2"/>
    <w:rsid w:val="0041263C"/>
    <w:rsid w:val="004224DD"/>
    <w:rsid w:val="00424620"/>
    <w:rsid w:val="004248AD"/>
    <w:rsid w:val="00432033"/>
    <w:rsid w:val="004354F7"/>
    <w:rsid w:val="00440825"/>
    <w:rsid w:val="004425D5"/>
    <w:rsid w:val="00442F3C"/>
    <w:rsid w:val="004435AE"/>
    <w:rsid w:val="0044519C"/>
    <w:rsid w:val="00445518"/>
    <w:rsid w:val="00446764"/>
    <w:rsid w:val="00463DA5"/>
    <w:rsid w:val="00464697"/>
    <w:rsid w:val="00472B68"/>
    <w:rsid w:val="00473641"/>
    <w:rsid w:val="004751BF"/>
    <w:rsid w:val="00476121"/>
    <w:rsid w:val="00477D94"/>
    <w:rsid w:val="004807ED"/>
    <w:rsid w:val="00483BDE"/>
    <w:rsid w:val="00492DAD"/>
    <w:rsid w:val="00493935"/>
    <w:rsid w:val="00494113"/>
    <w:rsid w:val="004943F7"/>
    <w:rsid w:val="00494E7E"/>
    <w:rsid w:val="00494FA5"/>
    <w:rsid w:val="00496F42"/>
    <w:rsid w:val="004A10C8"/>
    <w:rsid w:val="004A2485"/>
    <w:rsid w:val="004A2598"/>
    <w:rsid w:val="004A3CC3"/>
    <w:rsid w:val="004A6F45"/>
    <w:rsid w:val="004B5D23"/>
    <w:rsid w:val="004B6D7F"/>
    <w:rsid w:val="004C3415"/>
    <w:rsid w:val="004C40A6"/>
    <w:rsid w:val="004D1E12"/>
    <w:rsid w:val="004D3018"/>
    <w:rsid w:val="004D3989"/>
    <w:rsid w:val="004D75C3"/>
    <w:rsid w:val="004E02F1"/>
    <w:rsid w:val="004E2771"/>
    <w:rsid w:val="004F560C"/>
    <w:rsid w:val="004F68DC"/>
    <w:rsid w:val="004F6C3C"/>
    <w:rsid w:val="004F723D"/>
    <w:rsid w:val="004F7BEB"/>
    <w:rsid w:val="0050142D"/>
    <w:rsid w:val="0050231C"/>
    <w:rsid w:val="00502A28"/>
    <w:rsid w:val="0050494E"/>
    <w:rsid w:val="00505F3C"/>
    <w:rsid w:val="005062EA"/>
    <w:rsid w:val="00506502"/>
    <w:rsid w:val="00513F3A"/>
    <w:rsid w:val="0051664B"/>
    <w:rsid w:val="00521DEC"/>
    <w:rsid w:val="00523037"/>
    <w:rsid w:val="005231B9"/>
    <w:rsid w:val="005245F2"/>
    <w:rsid w:val="005263B6"/>
    <w:rsid w:val="0053567C"/>
    <w:rsid w:val="00536C1B"/>
    <w:rsid w:val="0054377A"/>
    <w:rsid w:val="00545A9C"/>
    <w:rsid w:val="00547B69"/>
    <w:rsid w:val="00547D5F"/>
    <w:rsid w:val="005543BB"/>
    <w:rsid w:val="00555C94"/>
    <w:rsid w:val="00563E34"/>
    <w:rsid w:val="00565B1D"/>
    <w:rsid w:val="00566980"/>
    <w:rsid w:val="00566F64"/>
    <w:rsid w:val="005672B9"/>
    <w:rsid w:val="00573575"/>
    <w:rsid w:val="00577558"/>
    <w:rsid w:val="00580385"/>
    <w:rsid w:val="0058081B"/>
    <w:rsid w:val="005820E7"/>
    <w:rsid w:val="005829E0"/>
    <w:rsid w:val="00592C76"/>
    <w:rsid w:val="00594CA3"/>
    <w:rsid w:val="00594F92"/>
    <w:rsid w:val="00596997"/>
    <w:rsid w:val="005977BD"/>
    <w:rsid w:val="005A09F4"/>
    <w:rsid w:val="005A143A"/>
    <w:rsid w:val="005A3C08"/>
    <w:rsid w:val="005B159C"/>
    <w:rsid w:val="005B4813"/>
    <w:rsid w:val="005B4C5A"/>
    <w:rsid w:val="005B5F16"/>
    <w:rsid w:val="005B6B00"/>
    <w:rsid w:val="005C2534"/>
    <w:rsid w:val="005C6B78"/>
    <w:rsid w:val="005D28A7"/>
    <w:rsid w:val="005D2956"/>
    <w:rsid w:val="005D3E28"/>
    <w:rsid w:val="005D4787"/>
    <w:rsid w:val="005D5DF1"/>
    <w:rsid w:val="005E36AE"/>
    <w:rsid w:val="005F292E"/>
    <w:rsid w:val="005F29E0"/>
    <w:rsid w:val="00600817"/>
    <w:rsid w:val="00601DF0"/>
    <w:rsid w:val="00611F31"/>
    <w:rsid w:val="006127FE"/>
    <w:rsid w:val="00612B8D"/>
    <w:rsid w:val="006146A0"/>
    <w:rsid w:val="00616E59"/>
    <w:rsid w:val="00616EB4"/>
    <w:rsid w:val="00620408"/>
    <w:rsid w:val="00623485"/>
    <w:rsid w:val="00623BBE"/>
    <w:rsid w:val="006251CC"/>
    <w:rsid w:val="00627097"/>
    <w:rsid w:val="006273DB"/>
    <w:rsid w:val="00630A51"/>
    <w:rsid w:val="0063157D"/>
    <w:rsid w:val="00634C07"/>
    <w:rsid w:val="00635777"/>
    <w:rsid w:val="00640CED"/>
    <w:rsid w:val="0064786F"/>
    <w:rsid w:val="006545BC"/>
    <w:rsid w:val="00654D9B"/>
    <w:rsid w:val="00655CE0"/>
    <w:rsid w:val="006602A4"/>
    <w:rsid w:val="006669A2"/>
    <w:rsid w:val="0067224F"/>
    <w:rsid w:val="00675262"/>
    <w:rsid w:val="00677E60"/>
    <w:rsid w:val="0068048E"/>
    <w:rsid w:val="00680BFA"/>
    <w:rsid w:val="00681D42"/>
    <w:rsid w:val="006832D5"/>
    <w:rsid w:val="00683409"/>
    <w:rsid w:val="00691636"/>
    <w:rsid w:val="00693732"/>
    <w:rsid w:val="00693D98"/>
    <w:rsid w:val="00694CD6"/>
    <w:rsid w:val="006A213F"/>
    <w:rsid w:val="006B1E17"/>
    <w:rsid w:val="006B26F0"/>
    <w:rsid w:val="006B3825"/>
    <w:rsid w:val="006B3DB3"/>
    <w:rsid w:val="006B3F7B"/>
    <w:rsid w:val="006B52C8"/>
    <w:rsid w:val="006C150E"/>
    <w:rsid w:val="006C1634"/>
    <w:rsid w:val="006C164D"/>
    <w:rsid w:val="006C26BB"/>
    <w:rsid w:val="006C497A"/>
    <w:rsid w:val="006C58AB"/>
    <w:rsid w:val="006C5B9A"/>
    <w:rsid w:val="006C6761"/>
    <w:rsid w:val="006C7D39"/>
    <w:rsid w:val="006C7DAA"/>
    <w:rsid w:val="006D1708"/>
    <w:rsid w:val="006D3EBD"/>
    <w:rsid w:val="006D4494"/>
    <w:rsid w:val="006D6756"/>
    <w:rsid w:val="006E0F82"/>
    <w:rsid w:val="006E14C8"/>
    <w:rsid w:val="006E1E5D"/>
    <w:rsid w:val="006E21BA"/>
    <w:rsid w:val="006E2DBB"/>
    <w:rsid w:val="006E6EFD"/>
    <w:rsid w:val="006E7B06"/>
    <w:rsid w:val="006F60C3"/>
    <w:rsid w:val="006F634A"/>
    <w:rsid w:val="007003B1"/>
    <w:rsid w:val="007103C5"/>
    <w:rsid w:val="00712A85"/>
    <w:rsid w:val="00714849"/>
    <w:rsid w:val="00717497"/>
    <w:rsid w:val="00717E66"/>
    <w:rsid w:val="0072235C"/>
    <w:rsid w:val="007244EB"/>
    <w:rsid w:val="0072546C"/>
    <w:rsid w:val="0072568F"/>
    <w:rsid w:val="007300A3"/>
    <w:rsid w:val="007302A3"/>
    <w:rsid w:val="0073677B"/>
    <w:rsid w:val="00740FA2"/>
    <w:rsid w:val="00741ECD"/>
    <w:rsid w:val="00744F0F"/>
    <w:rsid w:val="00745035"/>
    <w:rsid w:val="00747341"/>
    <w:rsid w:val="00752314"/>
    <w:rsid w:val="007532BC"/>
    <w:rsid w:val="00756E1D"/>
    <w:rsid w:val="00756ED6"/>
    <w:rsid w:val="007606AB"/>
    <w:rsid w:val="00763472"/>
    <w:rsid w:val="0076424D"/>
    <w:rsid w:val="00766348"/>
    <w:rsid w:val="007673AD"/>
    <w:rsid w:val="00767A9E"/>
    <w:rsid w:val="007710F9"/>
    <w:rsid w:val="00775FD4"/>
    <w:rsid w:val="00777DC3"/>
    <w:rsid w:val="00780506"/>
    <w:rsid w:val="00780CB3"/>
    <w:rsid w:val="00781D25"/>
    <w:rsid w:val="007825C0"/>
    <w:rsid w:val="00783959"/>
    <w:rsid w:val="00783FF3"/>
    <w:rsid w:val="00786D48"/>
    <w:rsid w:val="0078778B"/>
    <w:rsid w:val="00790EBD"/>
    <w:rsid w:val="00791850"/>
    <w:rsid w:val="00793679"/>
    <w:rsid w:val="007A68FF"/>
    <w:rsid w:val="007A74A4"/>
    <w:rsid w:val="007B21D6"/>
    <w:rsid w:val="007B2D64"/>
    <w:rsid w:val="007B4AA5"/>
    <w:rsid w:val="007B77E3"/>
    <w:rsid w:val="007C31C6"/>
    <w:rsid w:val="007C757C"/>
    <w:rsid w:val="007D074D"/>
    <w:rsid w:val="007D11C1"/>
    <w:rsid w:val="007D4E2D"/>
    <w:rsid w:val="007D6B35"/>
    <w:rsid w:val="007D7CC1"/>
    <w:rsid w:val="007E1156"/>
    <w:rsid w:val="007E1FC6"/>
    <w:rsid w:val="007E2AFE"/>
    <w:rsid w:val="007E3507"/>
    <w:rsid w:val="007E3644"/>
    <w:rsid w:val="007F0DBF"/>
    <w:rsid w:val="007F1CBD"/>
    <w:rsid w:val="007F29A6"/>
    <w:rsid w:val="007F4B3C"/>
    <w:rsid w:val="007F633C"/>
    <w:rsid w:val="007F7B9F"/>
    <w:rsid w:val="0080118D"/>
    <w:rsid w:val="00801DE3"/>
    <w:rsid w:val="008033A3"/>
    <w:rsid w:val="00804092"/>
    <w:rsid w:val="00804C12"/>
    <w:rsid w:val="00805A17"/>
    <w:rsid w:val="008144A4"/>
    <w:rsid w:val="00815545"/>
    <w:rsid w:val="00821486"/>
    <w:rsid w:val="00821B0B"/>
    <w:rsid w:val="00823D3F"/>
    <w:rsid w:val="00826686"/>
    <w:rsid w:val="00833647"/>
    <w:rsid w:val="00834C96"/>
    <w:rsid w:val="008366AE"/>
    <w:rsid w:val="008419B3"/>
    <w:rsid w:val="008432BE"/>
    <w:rsid w:val="00846700"/>
    <w:rsid w:val="00847FFD"/>
    <w:rsid w:val="008500B2"/>
    <w:rsid w:val="00852473"/>
    <w:rsid w:val="008528BF"/>
    <w:rsid w:val="00852D13"/>
    <w:rsid w:val="008544F0"/>
    <w:rsid w:val="00855225"/>
    <w:rsid w:val="00855F3E"/>
    <w:rsid w:val="00856C3E"/>
    <w:rsid w:val="00862F90"/>
    <w:rsid w:val="00863872"/>
    <w:rsid w:val="00867C6B"/>
    <w:rsid w:val="00871D59"/>
    <w:rsid w:val="008765A7"/>
    <w:rsid w:val="0087687B"/>
    <w:rsid w:val="008838C1"/>
    <w:rsid w:val="00890621"/>
    <w:rsid w:val="0089253B"/>
    <w:rsid w:val="008976BA"/>
    <w:rsid w:val="008A18F6"/>
    <w:rsid w:val="008A2835"/>
    <w:rsid w:val="008A53AE"/>
    <w:rsid w:val="008A6B3F"/>
    <w:rsid w:val="008A6D43"/>
    <w:rsid w:val="008A73D0"/>
    <w:rsid w:val="008B0687"/>
    <w:rsid w:val="008B4490"/>
    <w:rsid w:val="008B5EBC"/>
    <w:rsid w:val="008B73F5"/>
    <w:rsid w:val="008C26CF"/>
    <w:rsid w:val="008C4D33"/>
    <w:rsid w:val="008C6AA4"/>
    <w:rsid w:val="008E0A7F"/>
    <w:rsid w:val="008E25DC"/>
    <w:rsid w:val="008E3A52"/>
    <w:rsid w:val="008E4C87"/>
    <w:rsid w:val="008E56C3"/>
    <w:rsid w:val="008F0020"/>
    <w:rsid w:val="008F3B14"/>
    <w:rsid w:val="008F3F12"/>
    <w:rsid w:val="008F40B4"/>
    <w:rsid w:val="008F43F3"/>
    <w:rsid w:val="00901329"/>
    <w:rsid w:val="00906533"/>
    <w:rsid w:val="00907212"/>
    <w:rsid w:val="009106AE"/>
    <w:rsid w:val="00914DD8"/>
    <w:rsid w:val="0091528E"/>
    <w:rsid w:val="00916F43"/>
    <w:rsid w:val="0092082C"/>
    <w:rsid w:val="009213A3"/>
    <w:rsid w:val="00925CFA"/>
    <w:rsid w:val="009271B2"/>
    <w:rsid w:val="00927A19"/>
    <w:rsid w:val="00930954"/>
    <w:rsid w:val="00933AF4"/>
    <w:rsid w:val="00934921"/>
    <w:rsid w:val="009417F3"/>
    <w:rsid w:val="00941C81"/>
    <w:rsid w:val="00946569"/>
    <w:rsid w:val="00951CC2"/>
    <w:rsid w:val="00952A2A"/>
    <w:rsid w:val="00954C54"/>
    <w:rsid w:val="009564B6"/>
    <w:rsid w:val="00957B76"/>
    <w:rsid w:val="009642F3"/>
    <w:rsid w:val="00965FDD"/>
    <w:rsid w:val="00974B93"/>
    <w:rsid w:val="00976020"/>
    <w:rsid w:val="009761DE"/>
    <w:rsid w:val="0097624A"/>
    <w:rsid w:val="0097761E"/>
    <w:rsid w:val="009807BA"/>
    <w:rsid w:val="00982BB2"/>
    <w:rsid w:val="0098371C"/>
    <w:rsid w:val="00983B12"/>
    <w:rsid w:val="00984820"/>
    <w:rsid w:val="009864E2"/>
    <w:rsid w:val="0099067E"/>
    <w:rsid w:val="00990A23"/>
    <w:rsid w:val="00996144"/>
    <w:rsid w:val="009A0444"/>
    <w:rsid w:val="009A049D"/>
    <w:rsid w:val="009A156B"/>
    <w:rsid w:val="009A2808"/>
    <w:rsid w:val="009A319B"/>
    <w:rsid w:val="009A4B11"/>
    <w:rsid w:val="009B3D26"/>
    <w:rsid w:val="009B6A12"/>
    <w:rsid w:val="009B71B4"/>
    <w:rsid w:val="009B78CD"/>
    <w:rsid w:val="009C19EB"/>
    <w:rsid w:val="009C42A7"/>
    <w:rsid w:val="009C46BD"/>
    <w:rsid w:val="009D19DB"/>
    <w:rsid w:val="009E1BF0"/>
    <w:rsid w:val="009E2B6C"/>
    <w:rsid w:val="009E35A0"/>
    <w:rsid w:val="009E4576"/>
    <w:rsid w:val="009F593A"/>
    <w:rsid w:val="00A01016"/>
    <w:rsid w:val="00A03747"/>
    <w:rsid w:val="00A057AC"/>
    <w:rsid w:val="00A07E92"/>
    <w:rsid w:val="00A10DB8"/>
    <w:rsid w:val="00A13E4D"/>
    <w:rsid w:val="00A1662F"/>
    <w:rsid w:val="00A17417"/>
    <w:rsid w:val="00A1765D"/>
    <w:rsid w:val="00A17EDB"/>
    <w:rsid w:val="00A21D0C"/>
    <w:rsid w:val="00A3651A"/>
    <w:rsid w:val="00A36949"/>
    <w:rsid w:val="00A400B2"/>
    <w:rsid w:val="00A41215"/>
    <w:rsid w:val="00A51AD3"/>
    <w:rsid w:val="00A526ED"/>
    <w:rsid w:val="00A52E6C"/>
    <w:rsid w:val="00A539D0"/>
    <w:rsid w:val="00A56F1B"/>
    <w:rsid w:val="00A5720B"/>
    <w:rsid w:val="00A57D21"/>
    <w:rsid w:val="00A60540"/>
    <w:rsid w:val="00A63836"/>
    <w:rsid w:val="00A6770D"/>
    <w:rsid w:val="00A712A2"/>
    <w:rsid w:val="00A73FA8"/>
    <w:rsid w:val="00A7605B"/>
    <w:rsid w:val="00A7658F"/>
    <w:rsid w:val="00A76634"/>
    <w:rsid w:val="00A80E85"/>
    <w:rsid w:val="00A814CE"/>
    <w:rsid w:val="00A841B8"/>
    <w:rsid w:val="00A842C3"/>
    <w:rsid w:val="00A8505C"/>
    <w:rsid w:val="00A903D7"/>
    <w:rsid w:val="00A91BEC"/>
    <w:rsid w:val="00A93AD4"/>
    <w:rsid w:val="00A95F91"/>
    <w:rsid w:val="00A97D28"/>
    <w:rsid w:val="00AA0E1D"/>
    <w:rsid w:val="00AA45B0"/>
    <w:rsid w:val="00AA4630"/>
    <w:rsid w:val="00AA6DB6"/>
    <w:rsid w:val="00AA7392"/>
    <w:rsid w:val="00AA7735"/>
    <w:rsid w:val="00AA7B4F"/>
    <w:rsid w:val="00AB612F"/>
    <w:rsid w:val="00AB6807"/>
    <w:rsid w:val="00AB75B1"/>
    <w:rsid w:val="00AC11CA"/>
    <w:rsid w:val="00AC29C2"/>
    <w:rsid w:val="00AC407B"/>
    <w:rsid w:val="00AD1C89"/>
    <w:rsid w:val="00AD3BF5"/>
    <w:rsid w:val="00AD5E2B"/>
    <w:rsid w:val="00AE1F10"/>
    <w:rsid w:val="00AF198A"/>
    <w:rsid w:val="00AF5078"/>
    <w:rsid w:val="00AF652B"/>
    <w:rsid w:val="00B04357"/>
    <w:rsid w:val="00B049BC"/>
    <w:rsid w:val="00B0509A"/>
    <w:rsid w:val="00B07314"/>
    <w:rsid w:val="00B07B96"/>
    <w:rsid w:val="00B07E89"/>
    <w:rsid w:val="00B1150A"/>
    <w:rsid w:val="00B144B3"/>
    <w:rsid w:val="00B173DB"/>
    <w:rsid w:val="00B207C1"/>
    <w:rsid w:val="00B210F0"/>
    <w:rsid w:val="00B21496"/>
    <w:rsid w:val="00B2280B"/>
    <w:rsid w:val="00B22BDF"/>
    <w:rsid w:val="00B26A10"/>
    <w:rsid w:val="00B330B4"/>
    <w:rsid w:val="00B368A7"/>
    <w:rsid w:val="00B41B4E"/>
    <w:rsid w:val="00B45C13"/>
    <w:rsid w:val="00B4665E"/>
    <w:rsid w:val="00B469A5"/>
    <w:rsid w:val="00B47468"/>
    <w:rsid w:val="00B5205B"/>
    <w:rsid w:val="00B53311"/>
    <w:rsid w:val="00B53662"/>
    <w:rsid w:val="00B53D52"/>
    <w:rsid w:val="00B557DF"/>
    <w:rsid w:val="00B61A05"/>
    <w:rsid w:val="00B630F2"/>
    <w:rsid w:val="00B6735B"/>
    <w:rsid w:val="00B675E2"/>
    <w:rsid w:val="00B70651"/>
    <w:rsid w:val="00B71035"/>
    <w:rsid w:val="00B7549C"/>
    <w:rsid w:val="00B75EDB"/>
    <w:rsid w:val="00B81D38"/>
    <w:rsid w:val="00B86263"/>
    <w:rsid w:val="00B91B66"/>
    <w:rsid w:val="00B9652C"/>
    <w:rsid w:val="00B9688A"/>
    <w:rsid w:val="00B96B54"/>
    <w:rsid w:val="00BA4A8B"/>
    <w:rsid w:val="00BA5113"/>
    <w:rsid w:val="00BA59B2"/>
    <w:rsid w:val="00BA61D5"/>
    <w:rsid w:val="00BB13FE"/>
    <w:rsid w:val="00BB4714"/>
    <w:rsid w:val="00BB64BB"/>
    <w:rsid w:val="00BB7FB7"/>
    <w:rsid w:val="00BC0904"/>
    <w:rsid w:val="00BC1693"/>
    <w:rsid w:val="00BC16F8"/>
    <w:rsid w:val="00BC18FC"/>
    <w:rsid w:val="00BC7F86"/>
    <w:rsid w:val="00BD2078"/>
    <w:rsid w:val="00BD3915"/>
    <w:rsid w:val="00BD717B"/>
    <w:rsid w:val="00BE11FE"/>
    <w:rsid w:val="00BE1D85"/>
    <w:rsid w:val="00BE23FD"/>
    <w:rsid w:val="00BE2FBE"/>
    <w:rsid w:val="00BE47EC"/>
    <w:rsid w:val="00BE6768"/>
    <w:rsid w:val="00BE71BB"/>
    <w:rsid w:val="00BF06F3"/>
    <w:rsid w:val="00BF12CC"/>
    <w:rsid w:val="00BF1872"/>
    <w:rsid w:val="00BF1E7D"/>
    <w:rsid w:val="00BF22D5"/>
    <w:rsid w:val="00BF2761"/>
    <w:rsid w:val="00BF3B6A"/>
    <w:rsid w:val="00BF612C"/>
    <w:rsid w:val="00BF6AD4"/>
    <w:rsid w:val="00C03151"/>
    <w:rsid w:val="00C06E69"/>
    <w:rsid w:val="00C1161B"/>
    <w:rsid w:val="00C12FB8"/>
    <w:rsid w:val="00C144C1"/>
    <w:rsid w:val="00C16573"/>
    <w:rsid w:val="00C175EC"/>
    <w:rsid w:val="00C22853"/>
    <w:rsid w:val="00C23EA8"/>
    <w:rsid w:val="00C31F71"/>
    <w:rsid w:val="00C37991"/>
    <w:rsid w:val="00C40560"/>
    <w:rsid w:val="00C40EE5"/>
    <w:rsid w:val="00C43D9B"/>
    <w:rsid w:val="00C44AD5"/>
    <w:rsid w:val="00C45165"/>
    <w:rsid w:val="00C4572E"/>
    <w:rsid w:val="00C5478A"/>
    <w:rsid w:val="00C553D7"/>
    <w:rsid w:val="00C55AD4"/>
    <w:rsid w:val="00C55B5E"/>
    <w:rsid w:val="00C56B61"/>
    <w:rsid w:val="00C609AE"/>
    <w:rsid w:val="00C62B19"/>
    <w:rsid w:val="00C63077"/>
    <w:rsid w:val="00C64270"/>
    <w:rsid w:val="00C65EBB"/>
    <w:rsid w:val="00C67807"/>
    <w:rsid w:val="00C748A3"/>
    <w:rsid w:val="00C81256"/>
    <w:rsid w:val="00C82FA6"/>
    <w:rsid w:val="00C83ED5"/>
    <w:rsid w:val="00C862B0"/>
    <w:rsid w:val="00C866CD"/>
    <w:rsid w:val="00C8675B"/>
    <w:rsid w:val="00C86E9A"/>
    <w:rsid w:val="00C93753"/>
    <w:rsid w:val="00C964A5"/>
    <w:rsid w:val="00CA299C"/>
    <w:rsid w:val="00CA5374"/>
    <w:rsid w:val="00CB090F"/>
    <w:rsid w:val="00CB18C2"/>
    <w:rsid w:val="00CB21A5"/>
    <w:rsid w:val="00CB4E36"/>
    <w:rsid w:val="00CB5237"/>
    <w:rsid w:val="00CC2291"/>
    <w:rsid w:val="00CC3311"/>
    <w:rsid w:val="00CC621E"/>
    <w:rsid w:val="00CD38C4"/>
    <w:rsid w:val="00CE0174"/>
    <w:rsid w:val="00CE0530"/>
    <w:rsid w:val="00CE1037"/>
    <w:rsid w:val="00CE60EE"/>
    <w:rsid w:val="00CE7607"/>
    <w:rsid w:val="00CF19DE"/>
    <w:rsid w:val="00CF5DC2"/>
    <w:rsid w:val="00D0001C"/>
    <w:rsid w:val="00D007A7"/>
    <w:rsid w:val="00D0097F"/>
    <w:rsid w:val="00D048C0"/>
    <w:rsid w:val="00D104B1"/>
    <w:rsid w:val="00D12D12"/>
    <w:rsid w:val="00D13BA7"/>
    <w:rsid w:val="00D22D97"/>
    <w:rsid w:val="00D237C2"/>
    <w:rsid w:val="00D301C0"/>
    <w:rsid w:val="00D33DBD"/>
    <w:rsid w:val="00D34A7D"/>
    <w:rsid w:val="00D35999"/>
    <w:rsid w:val="00D3698C"/>
    <w:rsid w:val="00D4086A"/>
    <w:rsid w:val="00D41FC9"/>
    <w:rsid w:val="00D437DB"/>
    <w:rsid w:val="00D514FD"/>
    <w:rsid w:val="00D516EF"/>
    <w:rsid w:val="00D519FB"/>
    <w:rsid w:val="00D51D3D"/>
    <w:rsid w:val="00D55081"/>
    <w:rsid w:val="00D57AD5"/>
    <w:rsid w:val="00D639DB"/>
    <w:rsid w:val="00D66D75"/>
    <w:rsid w:val="00D673CE"/>
    <w:rsid w:val="00D70F9C"/>
    <w:rsid w:val="00D72E18"/>
    <w:rsid w:val="00D7354B"/>
    <w:rsid w:val="00D73A9B"/>
    <w:rsid w:val="00D74A29"/>
    <w:rsid w:val="00D74FFC"/>
    <w:rsid w:val="00D750B1"/>
    <w:rsid w:val="00D76FEB"/>
    <w:rsid w:val="00D77A94"/>
    <w:rsid w:val="00D80831"/>
    <w:rsid w:val="00D83C94"/>
    <w:rsid w:val="00D85DFA"/>
    <w:rsid w:val="00D91493"/>
    <w:rsid w:val="00D971EB"/>
    <w:rsid w:val="00DA0E29"/>
    <w:rsid w:val="00DB368F"/>
    <w:rsid w:val="00DB758C"/>
    <w:rsid w:val="00DB7EE6"/>
    <w:rsid w:val="00DC0D4B"/>
    <w:rsid w:val="00DC1837"/>
    <w:rsid w:val="00DC20AB"/>
    <w:rsid w:val="00DD5570"/>
    <w:rsid w:val="00DD661D"/>
    <w:rsid w:val="00DD747C"/>
    <w:rsid w:val="00DE76E5"/>
    <w:rsid w:val="00DF36D3"/>
    <w:rsid w:val="00DF4EF1"/>
    <w:rsid w:val="00DF5001"/>
    <w:rsid w:val="00DF635A"/>
    <w:rsid w:val="00DF7E0D"/>
    <w:rsid w:val="00DF7F54"/>
    <w:rsid w:val="00E00D03"/>
    <w:rsid w:val="00E01A88"/>
    <w:rsid w:val="00E02505"/>
    <w:rsid w:val="00E02E25"/>
    <w:rsid w:val="00E0438E"/>
    <w:rsid w:val="00E05517"/>
    <w:rsid w:val="00E0739B"/>
    <w:rsid w:val="00E1439C"/>
    <w:rsid w:val="00E1485B"/>
    <w:rsid w:val="00E20DEB"/>
    <w:rsid w:val="00E24EB9"/>
    <w:rsid w:val="00E252EF"/>
    <w:rsid w:val="00E27F7F"/>
    <w:rsid w:val="00E30214"/>
    <w:rsid w:val="00E33475"/>
    <w:rsid w:val="00E33857"/>
    <w:rsid w:val="00E34AEA"/>
    <w:rsid w:val="00E35A92"/>
    <w:rsid w:val="00E35CB3"/>
    <w:rsid w:val="00E40B6E"/>
    <w:rsid w:val="00E429A9"/>
    <w:rsid w:val="00E42F54"/>
    <w:rsid w:val="00E537C7"/>
    <w:rsid w:val="00E54DE2"/>
    <w:rsid w:val="00E552E4"/>
    <w:rsid w:val="00E57568"/>
    <w:rsid w:val="00E60A7E"/>
    <w:rsid w:val="00E6155B"/>
    <w:rsid w:val="00E61E6E"/>
    <w:rsid w:val="00E63933"/>
    <w:rsid w:val="00E64D5B"/>
    <w:rsid w:val="00E6542D"/>
    <w:rsid w:val="00E657CA"/>
    <w:rsid w:val="00E65FC7"/>
    <w:rsid w:val="00E73314"/>
    <w:rsid w:val="00E74AD5"/>
    <w:rsid w:val="00E755C5"/>
    <w:rsid w:val="00E80549"/>
    <w:rsid w:val="00E824BE"/>
    <w:rsid w:val="00E86197"/>
    <w:rsid w:val="00E933A7"/>
    <w:rsid w:val="00EA1E49"/>
    <w:rsid w:val="00EA2AE2"/>
    <w:rsid w:val="00EA52FE"/>
    <w:rsid w:val="00EA5AA8"/>
    <w:rsid w:val="00EA7142"/>
    <w:rsid w:val="00EA757F"/>
    <w:rsid w:val="00EB04A9"/>
    <w:rsid w:val="00EB165C"/>
    <w:rsid w:val="00EB7033"/>
    <w:rsid w:val="00EC2643"/>
    <w:rsid w:val="00EC345D"/>
    <w:rsid w:val="00EC39E6"/>
    <w:rsid w:val="00EC4110"/>
    <w:rsid w:val="00EC5F13"/>
    <w:rsid w:val="00ED4EBC"/>
    <w:rsid w:val="00EE000F"/>
    <w:rsid w:val="00EE033D"/>
    <w:rsid w:val="00EE1AEE"/>
    <w:rsid w:val="00EE1B36"/>
    <w:rsid w:val="00EE455A"/>
    <w:rsid w:val="00EF0738"/>
    <w:rsid w:val="00EF0D8F"/>
    <w:rsid w:val="00EF2E4C"/>
    <w:rsid w:val="00EF3270"/>
    <w:rsid w:val="00EF600D"/>
    <w:rsid w:val="00F023D2"/>
    <w:rsid w:val="00F07E20"/>
    <w:rsid w:val="00F229DB"/>
    <w:rsid w:val="00F2447B"/>
    <w:rsid w:val="00F2554D"/>
    <w:rsid w:val="00F25CBE"/>
    <w:rsid w:val="00F269F0"/>
    <w:rsid w:val="00F2793D"/>
    <w:rsid w:val="00F307B8"/>
    <w:rsid w:val="00F31262"/>
    <w:rsid w:val="00F4128D"/>
    <w:rsid w:val="00F43975"/>
    <w:rsid w:val="00F43F53"/>
    <w:rsid w:val="00F449FF"/>
    <w:rsid w:val="00F50704"/>
    <w:rsid w:val="00F5074B"/>
    <w:rsid w:val="00F5129B"/>
    <w:rsid w:val="00F52DF2"/>
    <w:rsid w:val="00F5368B"/>
    <w:rsid w:val="00F54249"/>
    <w:rsid w:val="00F54A9E"/>
    <w:rsid w:val="00F56DA9"/>
    <w:rsid w:val="00F644DD"/>
    <w:rsid w:val="00F64CC4"/>
    <w:rsid w:val="00F66E16"/>
    <w:rsid w:val="00F66F00"/>
    <w:rsid w:val="00F6701A"/>
    <w:rsid w:val="00F70896"/>
    <w:rsid w:val="00F72FE9"/>
    <w:rsid w:val="00F74C9A"/>
    <w:rsid w:val="00F802FC"/>
    <w:rsid w:val="00F823A7"/>
    <w:rsid w:val="00F8424B"/>
    <w:rsid w:val="00F847AF"/>
    <w:rsid w:val="00F84B55"/>
    <w:rsid w:val="00F94FEA"/>
    <w:rsid w:val="00F9528A"/>
    <w:rsid w:val="00F95ABD"/>
    <w:rsid w:val="00F96BF3"/>
    <w:rsid w:val="00FA106D"/>
    <w:rsid w:val="00FA1711"/>
    <w:rsid w:val="00FA178F"/>
    <w:rsid w:val="00FA1BDD"/>
    <w:rsid w:val="00FB21ED"/>
    <w:rsid w:val="00FB4244"/>
    <w:rsid w:val="00FB5ABB"/>
    <w:rsid w:val="00FC1936"/>
    <w:rsid w:val="00FC2E64"/>
    <w:rsid w:val="00FC506F"/>
    <w:rsid w:val="00FC66A2"/>
    <w:rsid w:val="00FD6160"/>
    <w:rsid w:val="00FD658A"/>
    <w:rsid w:val="00FE3841"/>
    <w:rsid w:val="00FE43F9"/>
    <w:rsid w:val="00FE448B"/>
    <w:rsid w:val="00FE4785"/>
    <w:rsid w:val="00FE4840"/>
    <w:rsid w:val="00FE6D7D"/>
    <w:rsid w:val="00FF268E"/>
    <w:rsid w:val="00FF40A4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55C5"/>
    <w:pPr>
      <w:spacing w:after="200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31F7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8500B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C31F71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8500B2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Odstavecseseznamem">
    <w:name w:val="List Paragraph"/>
    <w:basedOn w:val="Normln"/>
    <w:uiPriority w:val="99"/>
    <w:qFormat/>
    <w:rsid w:val="00717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786D4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86D48"/>
    <w:rPr>
      <w:rFonts w:cs="Times New Roman"/>
    </w:rPr>
  </w:style>
  <w:style w:type="paragraph" w:styleId="Zpat">
    <w:name w:val="footer"/>
    <w:basedOn w:val="Normln"/>
    <w:link w:val="ZpatChar"/>
    <w:uiPriority w:val="99"/>
    <w:rsid w:val="00786D4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786D4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86D4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6D4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7C31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9642F3"/>
    <w:rPr>
      <w:rFonts w:cs="Times New Roman"/>
      <w:color w:val="0000FF"/>
      <w:u w:val="single"/>
    </w:rPr>
  </w:style>
  <w:style w:type="paragraph" w:customStyle="1" w:styleId="nadpis">
    <w:name w:val="nadpis"/>
    <w:basedOn w:val="Normln"/>
    <w:next w:val="Normln"/>
    <w:uiPriority w:val="99"/>
    <w:rsid w:val="00F8424B"/>
    <w:pPr>
      <w:numPr>
        <w:numId w:val="15"/>
      </w:numPr>
      <w:tabs>
        <w:tab w:val="left" w:pos="709"/>
      </w:tabs>
      <w:spacing w:line="360" w:lineRule="auto"/>
    </w:pPr>
    <w:rPr>
      <w:rFonts w:cs="Arial"/>
      <w:b/>
    </w:rPr>
  </w:style>
  <w:style w:type="paragraph" w:styleId="Obsah1">
    <w:name w:val="toc 1"/>
    <w:basedOn w:val="Normln"/>
    <w:next w:val="Normln"/>
    <w:autoRedefine/>
    <w:uiPriority w:val="39"/>
    <w:locked/>
    <w:rsid w:val="00C31F71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99"/>
    <w:locked/>
    <w:rsid w:val="00C31F71"/>
    <w:pPr>
      <w:spacing w:before="120" w:after="0"/>
      <w:ind w:left="220"/>
    </w:pPr>
    <w:rPr>
      <w:rFonts w:ascii="Calibri" w:hAnsi="Calibri"/>
      <w:i/>
      <w:iC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locked/>
    <w:rsid w:val="00C31F71"/>
    <w:pPr>
      <w:spacing w:after="0"/>
      <w:ind w:left="440"/>
    </w:pPr>
    <w:rPr>
      <w:rFonts w:ascii="Calibri" w:hAnsi="Calibri"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locked/>
    <w:rsid w:val="00C31F71"/>
    <w:pPr>
      <w:spacing w:after="0"/>
      <w:ind w:left="660"/>
    </w:pPr>
    <w:rPr>
      <w:rFonts w:ascii="Calibri" w:hAnsi="Calibri"/>
      <w:sz w:val="20"/>
      <w:szCs w:val="20"/>
    </w:rPr>
  </w:style>
  <w:style w:type="paragraph" w:styleId="Obsah5">
    <w:name w:val="toc 5"/>
    <w:basedOn w:val="Normln"/>
    <w:next w:val="Normln"/>
    <w:autoRedefine/>
    <w:uiPriority w:val="99"/>
    <w:locked/>
    <w:rsid w:val="00C31F71"/>
    <w:pPr>
      <w:spacing w:after="0"/>
      <w:ind w:left="880"/>
    </w:pPr>
    <w:rPr>
      <w:rFonts w:ascii="Calibri" w:hAnsi="Calibri"/>
      <w:sz w:val="20"/>
      <w:szCs w:val="20"/>
    </w:rPr>
  </w:style>
  <w:style w:type="paragraph" w:styleId="Obsah6">
    <w:name w:val="toc 6"/>
    <w:basedOn w:val="Normln"/>
    <w:next w:val="Normln"/>
    <w:autoRedefine/>
    <w:uiPriority w:val="99"/>
    <w:locked/>
    <w:rsid w:val="00C31F71"/>
    <w:pPr>
      <w:spacing w:after="0"/>
      <w:ind w:left="1100"/>
    </w:pPr>
    <w:rPr>
      <w:rFonts w:ascii="Calibri" w:hAnsi="Calibri"/>
      <w:sz w:val="20"/>
      <w:szCs w:val="20"/>
    </w:rPr>
  </w:style>
  <w:style w:type="paragraph" w:styleId="Obsah7">
    <w:name w:val="toc 7"/>
    <w:basedOn w:val="Normln"/>
    <w:next w:val="Normln"/>
    <w:autoRedefine/>
    <w:uiPriority w:val="99"/>
    <w:locked/>
    <w:rsid w:val="00C31F71"/>
    <w:pPr>
      <w:spacing w:after="0"/>
      <w:ind w:left="1320"/>
    </w:pPr>
    <w:rPr>
      <w:rFonts w:ascii="Calibri" w:hAnsi="Calibri"/>
      <w:sz w:val="20"/>
      <w:szCs w:val="20"/>
    </w:rPr>
  </w:style>
  <w:style w:type="paragraph" w:styleId="Obsah8">
    <w:name w:val="toc 8"/>
    <w:basedOn w:val="Normln"/>
    <w:next w:val="Normln"/>
    <w:autoRedefine/>
    <w:uiPriority w:val="99"/>
    <w:locked/>
    <w:rsid w:val="00C31F71"/>
    <w:pPr>
      <w:spacing w:after="0"/>
      <w:ind w:left="154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99"/>
    <w:locked/>
    <w:rsid w:val="00C31F71"/>
    <w:pPr>
      <w:spacing w:after="0"/>
      <w:ind w:left="1760"/>
    </w:pPr>
    <w:rPr>
      <w:rFonts w:ascii="Calibri" w:hAnsi="Calibri"/>
      <w:sz w:val="20"/>
      <w:szCs w:val="20"/>
    </w:rPr>
  </w:style>
  <w:style w:type="paragraph" w:customStyle="1" w:styleId="obsahH">
    <w:name w:val="obsah H"/>
    <w:basedOn w:val="Normln"/>
    <w:next w:val="Normln"/>
    <w:uiPriority w:val="99"/>
    <w:rsid w:val="00C31F71"/>
    <w:pPr>
      <w:tabs>
        <w:tab w:val="left" w:pos="440"/>
        <w:tab w:val="right" w:leader="dot" w:pos="9062"/>
      </w:tabs>
    </w:pPr>
    <w:rPr>
      <w:noProof/>
    </w:rPr>
  </w:style>
  <w:style w:type="paragraph" w:styleId="Nzev">
    <w:name w:val="Title"/>
    <w:basedOn w:val="Normln"/>
    <w:next w:val="Normln"/>
    <w:link w:val="NzevChar"/>
    <w:uiPriority w:val="99"/>
    <w:qFormat/>
    <w:locked/>
    <w:rsid w:val="006146A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6146A0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table" w:styleId="Svtlstnovn">
    <w:name w:val="Light Shading"/>
    <w:basedOn w:val="Normlntabulka"/>
    <w:uiPriority w:val="99"/>
    <w:rsid w:val="00326D0E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tednseznam1">
    <w:name w:val="Medium List 1"/>
    <w:basedOn w:val="Normlntabulka"/>
    <w:uiPriority w:val="99"/>
    <w:rsid w:val="00326D0E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styleId="Titulek">
    <w:name w:val="caption"/>
    <w:basedOn w:val="Normln"/>
    <w:next w:val="Normln"/>
    <w:unhideWhenUsed/>
    <w:qFormat/>
    <w:locked/>
    <w:rsid w:val="000A7B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1001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 jméno</dc:creator>
  <cp:lastModifiedBy>Hana.Hadrbolcova</cp:lastModifiedBy>
  <cp:revision>22</cp:revision>
  <cp:lastPrinted>2013-12-04T11:29:00Z</cp:lastPrinted>
  <dcterms:created xsi:type="dcterms:W3CDTF">2014-03-04T09:08:00Z</dcterms:created>
  <dcterms:modified xsi:type="dcterms:W3CDTF">2014-04-29T12:08:00Z</dcterms:modified>
</cp:coreProperties>
</file>