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B43224">
        <w:rPr>
          <w:b/>
          <w:sz w:val="32"/>
          <w:szCs w:val="32"/>
        </w:rPr>
        <w:t>KB</w:t>
      </w:r>
      <w:r w:rsidR="00051865">
        <w:rPr>
          <w:b/>
          <w:sz w:val="32"/>
          <w:szCs w:val="32"/>
        </w:rPr>
        <w:t>4.</w:t>
      </w:r>
      <w:r w:rsidR="001927B1">
        <w:rPr>
          <w:b/>
          <w:sz w:val="32"/>
          <w:szCs w:val="32"/>
        </w:rPr>
        <w:t>0</w:t>
      </w:r>
      <w:r w:rsidR="00944124">
        <w:rPr>
          <w:b/>
          <w:sz w:val="32"/>
          <w:szCs w:val="32"/>
        </w:rPr>
        <w:t>3</w:t>
      </w:r>
      <w:r w:rsidR="00330B3E">
        <w:rPr>
          <w:b/>
          <w:sz w:val="32"/>
          <w:szCs w:val="32"/>
        </w:rPr>
        <w:t>ab</w:t>
      </w:r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051865">
        <w:rPr>
          <w:b/>
          <w:sz w:val="32"/>
          <w:szCs w:val="32"/>
        </w:rPr>
        <w:t xml:space="preserve">Rekonstrukce </w:t>
      </w:r>
      <w:r w:rsidR="00A026B4">
        <w:rPr>
          <w:b/>
          <w:sz w:val="32"/>
          <w:szCs w:val="32"/>
        </w:rPr>
        <w:t>rybníka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</w:t>
      </w:r>
      <w:r w:rsidR="00C14A7A" w:rsidRPr="00126B9C">
        <w:rPr>
          <w:b/>
          <w:sz w:val="32"/>
          <w:szCs w:val="32"/>
        </w:rPr>
        <w:t>(kat. B.1.1.</w:t>
      </w:r>
      <w:r w:rsidR="00C14A7A">
        <w:rPr>
          <w:b/>
          <w:sz w:val="32"/>
          <w:szCs w:val="32"/>
        </w:rPr>
        <w:t>3</w:t>
      </w:r>
      <w:r w:rsidR="00C14A7A" w:rsidRPr="00126B9C">
        <w:rPr>
          <w:b/>
          <w:sz w:val="32"/>
          <w:szCs w:val="32"/>
        </w:rPr>
        <w:t>.</w:t>
      </w:r>
      <w:r w:rsidR="00E37AC1">
        <w:rPr>
          <w:b/>
          <w:sz w:val="32"/>
          <w:szCs w:val="32"/>
        </w:rPr>
        <w:t xml:space="preserve">7 </w:t>
      </w:r>
      <w:bookmarkStart w:id="8" w:name="_GoBack"/>
      <w:bookmarkEnd w:id="8"/>
      <w:r w:rsidR="00C14A7A">
        <w:rPr>
          <w:b/>
          <w:sz w:val="32"/>
          <w:szCs w:val="32"/>
        </w:rPr>
        <w:t xml:space="preserve">- </w:t>
      </w:r>
      <w:r w:rsidR="00C14A7A" w:rsidRPr="00365173">
        <w:rPr>
          <w:b/>
          <w:sz w:val="32"/>
          <w:szCs w:val="32"/>
        </w:rPr>
        <w:t>opatření na tocích a v nivě včetně zastavěného území)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9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10" w:name="_Ref496714510"/>
      <w:bookmarkStart w:id="11" w:name="_Toc500145997"/>
      <w:bookmarkEnd w:id="9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10"/>
      <w:bookmarkEnd w:id="11"/>
      <w:r>
        <w:t>SOUČASNÉHO STAVU</w:t>
      </w:r>
    </w:p>
    <w:p w:rsidR="005B44A3" w:rsidRDefault="0015549B" w:rsidP="005B44A3">
      <w:r>
        <w:t>Jedná se o opatření v povodí kritického bodu KB</w:t>
      </w:r>
      <w:r w:rsidR="00051865">
        <w:t>4</w:t>
      </w:r>
      <w:r>
        <w:t xml:space="preserve">. </w:t>
      </w:r>
      <w:r w:rsidR="00051865">
        <w:rPr>
          <w:lang w:eastAsia="en-US"/>
        </w:rPr>
        <w:t xml:space="preserve">Jedná se o povodí v horní části zalesněné duby a buky a v dolní zemědělsky využívané, které je ukončeno Zlivským rybníkem v místní části Libáně – </w:t>
      </w:r>
      <w:proofErr w:type="spellStart"/>
      <w:r w:rsidR="00051865">
        <w:rPr>
          <w:lang w:eastAsia="en-US"/>
        </w:rPr>
        <w:t>Zlivi</w:t>
      </w:r>
      <w:proofErr w:type="spellEnd"/>
      <w:r w:rsidR="00051865">
        <w:rPr>
          <w:lang w:eastAsia="en-US"/>
        </w:rPr>
        <w:t xml:space="preserve">. Povodí tvoří dva přítoky, kde na severním jsou umístěny dva rybníky a na jižním se nenachází žádný. Historicky zde byly níže ještě další dva rybníky jeden na soutoku </w:t>
      </w:r>
      <w:r w:rsidR="00627C34">
        <w:rPr>
          <w:lang w:eastAsia="en-US"/>
        </w:rPr>
        <w:t xml:space="preserve">(na obr. 01c a </w:t>
      </w:r>
      <w:proofErr w:type="gramStart"/>
      <w:r w:rsidR="00627C34">
        <w:rPr>
          <w:lang w:eastAsia="en-US"/>
        </w:rPr>
        <w:t>01d</w:t>
      </w:r>
      <w:proofErr w:type="gramEnd"/>
      <w:r w:rsidR="00627C34">
        <w:rPr>
          <w:lang w:eastAsia="en-US"/>
        </w:rPr>
        <w:t xml:space="preserve">) </w:t>
      </w:r>
      <w:r w:rsidR="00051865">
        <w:rPr>
          <w:lang w:eastAsia="en-US"/>
        </w:rPr>
        <w:t xml:space="preserve">a jeden pod ním. Stávající rybníky jsou zanesené a příliš neudržované bez řádného bezpečnostního přepadu (náznaky existence). Rybníky využívají rybáři. </w:t>
      </w:r>
      <w:r w:rsidR="00627C34">
        <w:rPr>
          <w:lang w:eastAsia="en-US"/>
        </w:rPr>
        <w:t xml:space="preserve">Koryta vodních toků mezi půdními bloky jsou technická s lichoběžníkovým profilem s šířkou kynety 1 až 2 m a hloubkou 1 – 1.25 m. Stabilizace koryt byla provedena z důvodu zaústění plošné drenáže. </w:t>
      </w:r>
      <w:r w:rsidR="00051865">
        <w:rPr>
          <w:lang w:eastAsia="en-US"/>
        </w:rPr>
        <w:t>Zlivský rybník byl nově zrekonstruován a odtokové koryto bylo vyčištěno a vysekáno. Průtočný profil je však nekapacitní. Propustek pod silnicí není rovněž v dobrém technickém stavu.</w:t>
      </w:r>
    </w:p>
    <w:p w:rsidR="005F1FE0" w:rsidRPr="00751E5A" w:rsidRDefault="00627C34" w:rsidP="005F1FE0">
      <w:pPr>
        <w:pStyle w:val="Obrzek"/>
      </w:pPr>
      <w:r>
        <w:rPr>
          <w:noProof/>
        </w:rPr>
        <w:drawing>
          <wp:inline distT="0" distB="0" distL="0" distR="0" wp14:anchorId="7D2BE63E" wp14:editId="015DEB2F">
            <wp:extent cx="5721767" cy="39624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5797" t="13818" r="12358" b="10035"/>
                    <a:stretch/>
                  </pic:blipFill>
                  <pic:spPr bwMode="auto">
                    <a:xfrm>
                      <a:off x="0" y="0"/>
                      <a:ext cx="5730729" cy="3968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1FE0" w:rsidRPr="00751E5A" w:rsidRDefault="005F1FE0" w:rsidP="005F1FE0">
      <w:pPr>
        <w:pStyle w:val="Obrzek"/>
      </w:pPr>
      <w:r w:rsidRPr="00751E5A">
        <w:t xml:space="preserve">obr. </w:t>
      </w:r>
      <w:r w:rsidR="00224B9C" w:rsidRPr="00751E5A">
        <w:rPr>
          <w:noProof/>
        </w:rPr>
        <w:fldChar w:fldCharType="begin"/>
      </w:r>
      <w:r w:rsidR="00224B9C" w:rsidRPr="00751E5A">
        <w:rPr>
          <w:noProof/>
        </w:rPr>
        <w:instrText xml:space="preserve"> SEQ obr. \* ARABIC </w:instrText>
      </w:r>
      <w:r w:rsidR="00224B9C" w:rsidRPr="00751E5A">
        <w:rPr>
          <w:noProof/>
        </w:rPr>
        <w:fldChar w:fldCharType="separate"/>
      </w:r>
      <w:r w:rsidRPr="00751E5A">
        <w:rPr>
          <w:noProof/>
        </w:rPr>
        <w:t>1</w:t>
      </w:r>
      <w:r w:rsidR="00224B9C" w:rsidRPr="00751E5A">
        <w:rPr>
          <w:noProof/>
        </w:rPr>
        <w:fldChar w:fldCharType="end"/>
      </w:r>
      <w:r w:rsidRPr="00751E5A">
        <w:t xml:space="preserve"> </w:t>
      </w:r>
      <w:r w:rsidR="00DA0EBA" w:rsidRPr="00751E5A">
        <w:t>–</w:t>
      </w:r>
      <w:r w:rsidRPr="00751E5A">
        <w:t xml:space="preserve"> </w:t>
      </w:r>
      <w:r w:rsidR="00627C34">
        <w:t>Situace navržených opatření v KB4</w:t>
      </w:r>
    </w:p>
    <w:p w:rsidR="005C6948" w:rsidRPr="00404AA8" w:rsidRDefault="005C6948" w:rsidP="00E738EB">
      <w:pPr>
        <w:spacing w:after="0"/>
        <w:rPr>
          <w:rFonts w:eastAsia="Calibri" w:cs="Arial"/>
          <w:i/>
          <w:szCs w:val="22"/>
          <w:highlight w:val="yellow"/>
          <w:lang w:eastAsia="en-US"/>
        </w:rPr>
      </w:pPr>
    </w:p>
    <w:p w:rsidR="00B04353" w:rsidRDefault="00404AA8" w:rsidP="00B04353">
      <w:pPr>
        <w:pStyle w:val="Nadpis2"/>
      </w:pPr>
      <w:r w:rsidRPr="00404AA8">
        <w:lastRenderedPageBreak/>
        <w:t>POPIS NÁVRHU</w:t>
      </w:r>
    </w:p>
    <w:p w:rsidR="00A026B4" w:rsidRPr="00D6675B" w:rsidRDefault="004F2FC3" w:rsidP="00A026B4">
      <w:pPr>
        <w:ind w:left="60"/>
        <w:rPr>
          <w:rFonts w:cs="Arial"/>
        </w:rPr>
      </w:pPr>
      <w:r>
        <w:rPr>
          <w:rFonts w:cs="Arial"/>
        </w:rPr>
        <w:t>Komplexní n</w:t>
      </w:r>
      <w:r w:rsidR="00627C34">
        <w:rPr>
          <w:rFonts w:cs="Arial"/>
        </w:rPr>
        <w:t xml:space="preserve">ávrh </w:t>
      </w:r>
      <w:r>
        <w:rPr>
          <w:rFonts w:cs="Arial"/>
        </w:rPr>
        <w:t xml:space="preserve">v KB 4 </w:t>
      </w:r>
      <w:r w:rsidR="00627C34">
        <w:rPr>
          <w:rFonts w:cs="Arial"/>
        </w:rPr>
        <w:t xml:space="preserve">v sobě zahrnuje rekonstrukci rybníků (oprava hráze, odbahnění a doplnění bezpečnostními přelivy) a úpravu koryt vodních toků ve smyslu zpomalení odtoku vody. </w:t>
      </w:r>
      <w:r>
        <w:rPr>
          <w:rFonts w:cs="Arial"/>
        </w:rPr>
        <w:t xml:space="preserve">Ve </w:t>
      </w:r>
      <w:proofErr w:type="spellStart"/>
      <w:r>
        <w:rPr>
          <w:rFonts w:cs="Arial"/>
        </w:rPr>
        <w:t>Zlivi</w:t>
      </w:r>
      <w:proofErr w:type="spellEnd"/>
      <w:r>
        <w:rPr>
          <w:rFonts w:cs="Arial"/>
        </w:rPr>
        <w:t xml:space="preserve"> se navrhuje neškodné provedení povodňového průtoku z povodí KB 4. </w:t>
      </w:r>
      <w:r w:rsidR="00627C34">
        <w:rPr>
          <w:rFonts w:cs="Arial"/>
        </w:rPr>
        <w:t xml:space="preserve">Tento list opatření se věnuje </w:t>
      </w:r>
      <w:r w:rsidR="00A026B4">
        <w:rPr>
          <w:rFonts w:cs="Arial"/>
        </w:rPr>
        <w:t>rekonstrukci rybníka.</w:t>
      </w:r>
    </w:p>
    <w:p w:rsidR="00B301AA" w:rsidRDefault="00944124" w:rsidP="00BC19C5">
      <w:pPr>
        <w:jc w:val="center"/>
      </w:pPr>
      <w:r>
        <w:rPr>
          <w:noProof/>
        </w:rPr>
        <w:drawing>
          <wp:inline distT="0" distB="0" distL="0" distR="0">
            <wp:extent cx="5753100" cy="3238500"/>
            <wp:effectExtent l="0" t="0" r="0" b="0"/>
            <wp:docPr id="10" name="Obrázek 10" descr="D:\Pracovni\3706_AOP_Mrlina\Foto\2018_10_26\DSC_0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racovni\3706_AOP_Mrlina\Foto\2018_10_26\DSC_088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8EB" w:rsidRDefault="00E738EB" w:rsidP="00453B22">
      <w:pPr>
        <w:pStyle w:val="Obrzek"/>
      </w:pPr>
      <w:bookmarkStart w:id="12" w:name="_Ref500954640"/>
      <w:r w:rsidRPr="00FB1718">
        <w:t xml:space="preserve">obr. </w:t>
      </w:r>
      <w:r w:rsidR="00F277B4">
        <w:rPr>
          <w:noProof/>
        </w:rPr>
        <w:fldChar w:fldCharType="begin"/>
      </w:r>
      <w:r w:rsidR="00F277B4">
        <w:rPr>
          <w:noProof/>
        </w:rPr>
        <w:instrText xml:space="preserve"> SEQ obr. \* ARABIC </w:instrText>
      </w:r>
      <w:r w:rsidR="00F277B4">
        <w:rPr>
          <w:noProof/>
        </w:rPr>
        <w:fldChar w:fldCharType="separate"/>
      </w:r>
      <w:r w:rsidRPr="00FB1718">
        <w:rPr>
          <w:noProof/>
        </w:rPr>
        <w:t>2</w:t>
      </w:r>
      <w:r w:rsidR="00F277B4">
        <w:rPr>
          <w:noProof/>
        </w:rPr>
        <w:fldChar w:fldCharType="end"/>
      </w:r>
      <w:bookmarkEnd w:id="12"/>
      <w:r w:rsidRPr="00FB1718">
        <w:t xml:space="preserve"> </w:t>
      </w:r>
      <w:r w:rsidR="00A85B40">
        <w:t>–</w:t>
      </w:r>
      <w:r w:rsidRPr="00FB1718">
        <w:t xml:space="preserve"> </w:t>
      </w:r>
      <w:r w:rsidR="00663F76">
        <w:t xml:space="preserve">Stávající stav hráze rybníka </w:t>
      </w:r>
      <w:proofErr w:type="spellStart"/>
      <w:r w:rsidR="00944124">
        <w:t>Švastalík</w:t>
      </w:r>
      <w:proofErr w:type="spellEnd"/>
    </w:p>
    <w:p w:rsidR="00A026B4" w:rsidRDefault="00A026B4" w:rsidP="00A026B4">
      <w:pPr>
        <w:rPr>
          <w:lang w:eastAsia="en-US"/>
        </w:rPr>
      </w:pPr>
    </w:p>
    <w:p w:rsidR="00C21F27" w:rsidRDefault="00A026B4" w:rsidP="00C21F27">
      <w:r>
        <w:rPr>
          <w:lang w:eastAsia="en-US"/>
        </w:rPr>
        <w:t>U rybníka je nutné provést úpravu koruny hráze ve smyslu dosypání do stejné úrovně a urovnání svahů. Dále je vhodné odstranit náletové dřeviny z obou líců. Výpustné zařízení se doporučuje vyměnit za více kapacitní potrubí, aby v něm nedocházelo k tlakovému proudění</w:t>
      </w:r>
      <w:r w:rsidR="0015416F">
        <w:rPr>
          <w:lang w:eastAsia="en-US"/>
        </w:rPr>
        <w:t xml:space="preserve"> a k ucpávání sedimentem</w:t>
      </w:r>
      <w:r w:rsidR="00974A3A">
        <w:rPr>
          <w:lang w:eastAsia="en-US"/>
        </w:rPr>
        <w:t xml:space="preserve">. </w:t>
      </w:r>
      <w:r>
        <w:rPr>
          <w:lang w:eastAsia="en-US"/>
        </w:rPr>
        <w:t>Stávající požerák je zde ocelov</w:t>
      </w:r>
      <w:r w:rsidR="00974A3A">
        <w:rPr>
          <w:lang w:eastAsia="en-US"/>
        </w:rPr>
        <w:t xml:space="preserve">ý </w:t>
      </w:r>
      <w:proofErr w:type="spellStart"/>
      <w:r w:rsidR="00974A3A">
        <w:rPr>
          <w:lang w:eastAsia="en-US"/>
        </w:rPr>
        <w:t>j</w:t>
      </w:r>
      <w:r>
        <w:rPr>
          <w:lang w:eastAsia="en-US"/>
        </w:rPr>
        <w:t>ednodlužový</w:t>
      </w:r>
      <w:proofErr w:type="spellEnd"/>
      <w:r w:rsidR="00974A3A">
        <w:rPr>
          <w:lang w:eastAsia="en-US"/>
        </w:rPr>
        <w:t>, je třeba zvážit jeho náhradu za trvanlivější prefabrikovaný betonový</w:t>
      </w:r>
      <w:r>
        <w:rPr>
          <w:lang w:eastAsia="en-US"/>
        </w:rPr>
        <w:t xml:space="preserve">. </w:t>
      </w:r>
      <w:r>
        <w:t xml:space="preserve">Prostor zátopy malé vodní nádrže je silně </w:t>
      </w:r>
      <w:proofErr w:type="spellStart"/>
      <w:r>
        <w:t>zazeměn</w:t>
      </w:r>
      <w:proofErr w:type="spellEnd"/>
      <w:r>
        <w:t xml:space="preserve">. Mocnost sedimentu je odhadována na rozmezí 0,5 až </w:t>
      </w:r>
      <w:r w:rsidR="00944124">
        <w:t>1.5 m</w:t>
      </w:r>
      <w:r>
        <w:t xml:space="preserve">. </w:t>
      </w:r>
      <w:r w:rsidR="00974A3A">
        <w:t>Navrhuje se</w:t>
      </w:r>
      <w:r>
        <w:t xml:space="preserve"> sediment odtěžit.</w:t>
      </w:r>
      <w:r w:rsidR="00974A3A">
        <w:t xml:space="preserve"> Chybí bezpečnostní přeliv. K jeho umístění se jeví jako vhodný pravý konec hráze, kde </w:t>
      </w:r>
      <w:r w:rsidR="00944124">
        <w:t>patrně přeliv kdysi byl (je zde prohlubeň v hrázi)</w:t>
      </w:r>
      <w:r w:rsidR="00974A3A">
        <w:t xml:space="preserve">. </w:t>
      </w:r>
      <w:r w:rsidR="00C21F27">
        <w:t xml:space="preserve">Nádrž bude pravděpodobně dle </w:t>
      </w:r>
      <w:proofErr w:type="spellStart"/>
      <w:r w:rsidR="00C21F27">
        <w:t>technicko-bezpečnostního</w:t>
      </w:r>
      <w:proofErr w:type="spellEnd"/>
      <w:r w:rsidR="00C21F27">
        <w:t xml:space="preserve"> dohledu nad vodními díly spadat do IV. kategorie a </w:t>
      </w:r>
      <w:r w:rsidR="00C21F27" w:rsidRPr="001D35F9">
        <w:rPr>
          <w:u w:val="single"/>
        </w:rPr>
        <w:t>b</w:t>
      </w:r>
      <w:r w:rsidR="00C21F27" w:rsidRPr="00EF24A2">
        <w:rPr>
          <w:u w:val="single"/>
        </w:rPr>
        <w:t xml:space="preserve">ezpečnostní přeliv je tedy dle </w:t>
      </w:r>
      <w:r w:rsidR="00C21F27">
        <w:rPr>
          <w:u w:val="single"/>
        </w:rPr>
        <w:t>ČSN</w:t>
      </w:r>
      <w:r w:rsidR="00C21F27" w:rsidRPr="00EF24A2">
        <w:rPr>
          <w:u w:val="single"/>
        </w:rPr>
        <w:t> 75 </w:t>
      </w:r>
      <w:r w:rsidR="00C21F27">
        <w:rPr>
          <w:u w:val="single"/>
        </w:rPr>
        <w:t>2935 (</w:t>
      </w:r>
      <w:r w:rsidR="00C21F27" w:rsidRPr="00CF7441">
        <w:rPr>
          <w:u w:val="single"/>
        </w:rPr>
        <w:t>Posuzování bezpečnosti vodních děl při povodních</w:t>
      </w:r>
      <w:r w:rsidR="00C21F27">
        <w:rPr>
          <w:u w:val="single"/>
        </w:rPr>
        <w:t>)</w:t>
      </w:r>
      <w:r w:rsidR="00C21F27" w:rsidRPr="00EF24A2">
        <w:rPr>
          <w:u w:val="single"/>
        </w:rPr>
        <w:t xml:space="preserve"> dimenzován na převedení průtoku s dobou opakování </w:t>
      </w:r>
      <w:r w:rsidR="00C21F27">
        <w:rPr>
          <w:u w:val="single"/>
        </w:rPr>
        <w:t>50</w:t>
      </w:r>
      <w:r w:rsidR="00C21F27" w:rsidRPr="00EF24A2">
        <w:rPr>
          <w:u w:val="single"/>
        </w:rPr>
        <w:t xml:space="preserve"> let</w:t>
      </w:r>
      <w:r w:rsidR="00C21F27">
        <w:rPr>
          <w:u w:val="single"/>
        </w:rPr>
        <w:t>.</w:t>
      </w:r>
      <w:r w:rsidR="00C21F27">
        <w:t xml:space="preserve"> Bezpečnostní přeliv je navržen jako čelní lichoběžníkového průřezu. Tento typ přelivu se také někdy označuje jako nouzový přeliv. Přeliv a navazující odpad bude opevněn kamennou rovnaninou. </w:t>
      </w:r>
      <w:r w:rsidR="00C21F27" w:rsidRPr="00D84E09">
        <w:t>V</w:t>
      </w:r>
      <w:r w:rsidR="00C21F27">
        <w:t> </w:t>
      </w:r>
      <w:proofErr w:type="spellStart"/>
      <w:r w:rsidR="00C21F27" w:rsidRPr="00D84E09">
        <w:t>podhrází</w:t>
      </w:r>
      <w:proofErr w:type="spellEnd"/>
      <w:r w:rsidR="00C21F27" w:rsidRPr="00D84E09">
        <w:t xml:space="preserve"> na odpad navazuje vývar, do kterého je zaústěno i odpadní potrubí od spodní výpusti. To je z důvodu efektivnějšího utlumení kinetické energie zaústěno do vývaru pod hladinou vzduté vody závěrným prahem. Voda z vývaru odtéká korytem bezejmenného drobného vodního</w:t>
      </w:r>
      <w:r w:rsidR="0015416F">
        <w:t xml:space="preserve"> toku.</w:t>
      </w:r>
      <w:r w:rsidR="00C21F27">
        <w:t xml:space="preserve"> Vzorové řezy jsou zobrazeny na následujícím obrázku.</w:t>
      </w:r>
    </w:p>
    <w:p w:rsidR="00C21F27" w:rsidRPr="00DD2B62" w:rsidRDefault="00C21F27" w:rsidP="00C21F27">
      <w:pPr>
        <w:spacing w:after="0"/>
        <w:rPr>
          <w:sz w:val="2"/>
          <w:szCs w:val="2"/>
        </w:rPr>
      </w:pPr>
    </w:p>
    <w:p w:rsidR="00C21F27" w:rsidRPr="006D558A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>
        <w:rPr>
          <w:rFonts w:eastAsia="Calibri" w:cs="Arial"/>
          <w:i/>
          <w:noProof/>
          <w:szCs w:val="22"/>
        </w:rPr>
        <w:lastRenderedPageBreak/>
        <w:drawing>
          <wp:inline distT="0" distB="0" distL="0" distR="0" wp14:anchorId="260E37F3" wp14:editId="0A852857">
            <wp:extent cx="5691733" cy="3533775"/>
            <wp:effectExtent l="19050" t="19050" r="23495" b="9525"/>
            <wp:docPr id="7" name="Obrázek 7" descr="D:\SYKORA_PRACOVNI\3499_SOP_Rozansky_p_Sluknov\05_TEXT\B_navrhova_cast\Prilohy\NAVRHY_OPATRENI\B.3. 08\pomocne\Vrozovy PP 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KORA_PRACOVNI\3499_SOP_Rozansky_p_Sluknov\05_TEXT\B_navrhova_cast\Prilohy\NAVRHY_OPATRENI\B.3. 08\pomocne\Vrozovy PP B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363" cy="3536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21F27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 w:rsidRPr="006D558A">
        <w:rPr>
          <w:rFonts w:eastAsia="Calibri" w:cs="Arial"/>
          <w:i/>
          <w:szCs w:val="22"/>
          <w:lang w:eastAsia="en-US"/>
        </w:rPr>
        <w:t xml:space="preserve">obr. </w:t>
      </w:r>
      <w:r w:rsidRPr="006D558A">
        <w:rPr>
          <w:rFonts w:eastAsia="Calibri" w:cs="Arial"/>
          <w:i/>
          <w:szCs w:val="22"/>
          <w:lang w:eastAsia="en-US"/>
        </w:rPr>
        <w:fldChar w:fldCharType="begin"/>
      </w:r>
      <w:r w:rsidRPr="006D558A">
        <w:rPr>
          <w:rFonts w:eastAsia="Calibri" w:cs="Arial"/>
          <w:i/>
          <w:szCs w:val="22"/>
          <w:lang w:eastAsia="en-US"/>
        </w:rPr>
        <w:instrText xml:space="preserve"> SEQ obr. \* ARABIC </w:instrText>
      </w:r>
      <w:r w:rsidRPr="006D558A">
        <w:rPr>
          <w:rFonts w:eastAsia="Calibri" w:cs="Arial"/>
          <w:i/>
          <w:szCs w:val="22"/>
          <w:lang w:eastAsia="en-US"/>
        </w:rPr>
        <w:fldChar w:fldCharType="separate"/>
      </w:r>
      <w:r>
        <w:rPr>
          <w:rFonts w:eastAsia="Calibri" w:cs="Arial"/>
          <w:i/>
          <w:noProof/>
          <w:szCs w:val="22"/>
          <w:lang w:eastAsia="en-US"/>
        </w:rPr>
        <w:t>3</w:t>
      </w:r>
      <w:r w:rsidRPr="006D558A">
        <w:rPr>
          <w:rFonts w:eastAsia="Calibri" w:cs="Arial"/>
          <w:i/>
          <w:noProof/>
          <w:szCs w:val="22"/>
          <w:lang w:eastAsia="en-US"/>
        </w:rPr>
        <w:fldChar w:fldCharType="end"/>
      </w:r>
      <w:r>
        <w:rPr>
          <w:rFonts w:eastAsia="Calibri" w:cs="Arial"/>
          <w:i/>
          <w:szCs w:val="22"/>
          <w:lang w:eastAsia="en-US"/>
        </w:rPr>
        <w:t xml:space="preserve"> - Vzorové</w:t>
      </w:r>
      <w:r w:rsidRPr="006D558A">
        <w:rPr>
          <w:rFonts w:eastAsia="Calibri" w:cs="Arial"/>
          <w:i/>
          <w:szCs w:val="22"/>
          <w:lang w:eastAsia="en-US"/>
        </w:rPr>
        <w:t xml:space="preserve"> </w:t>
      </w:r>
      <w:r>
        <w:rPr>
          <w:rFonts w:eastAsia="Calibri" w:cs="Arial"/>
          <w:i/>
          <w:szCs w:val="22"/>
          <w:lang w:eastAsia="en-US"/>
        </w:rPr>
        <w:t>řezy bezpečnostním přelivem</w:t>
      </w:r>
    </w:p>
    <w:p w:rsidR="00C21F27" w:rsidRPr="00BA74C6" w:rsidRDefault="00C21F27" w:rsidP="00C21F27">
      <w:pPr>
        <w:spacing w:after="0"/>
        <w:jc w:val="center"/>
        <w:rPr>
          <w:rFonts w:eastAsia="Calibri" w:cs="Arial"/>
          <w:i/>
          <w:sz w:val="10"/>
          <w:szCs w:val="10"/>
          <w:lang w:eastAsia="en-US"/>
        </w:rPr>
      </w:pPr>
    </w:p>
    <w:p w:rsidR="00C21F27" w:rsidRPr="005E4714" w:rsidRDefault="00C21F27" w:rsidP="00C21F27">
      <w:pPr>
        <w:spacing w:after="0"/>
        <w:rPr>
          <w:u w:val="single"/>
        </w:rPr>
      </w:pPr>
      <w:r w:rsidRPr="005E4714">
        <w:rPr>
          <w:u w:val="single"/>
        </w:rPr>
        <w:t>Při návrhu bezpečnostního přelivu byly provedeny následující výpočty:</w:t>
      </w:r>
    </w:p>
    <w:p w:rsidR="00C21F27" w:rsidRPr="009F5047" w:rsidRDefault="00C21F27" w:rsidP="00C21F27">
      <w:r w:rsidRPr="009F5047">
        <w:t xml:space="preserve">Kapacita přelivu vypočtena dle vztahu </w:t>
      </w:r>
      <m:oMath>
        <m:r>
          <w:rPr>
            <w:rFonts w:ascii="Cambria Math" w:hAnsi="Cambria Math"/>
          </w:rPr>
          <m:t>Q=m.b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2g</m:t>
            </m:r>
          </m:e>
        </m:rad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h</m:t>
            </m:r>
          </m:e>
          <m:sup>
            <m:r>
              <w:rPr>
                <w:rFonts w:ascii="Cambria Math" w:hAnsi="Cambria Math"/>
              </w:rPr>
              <m:t>3/2</m:t>
            </m:r>
          </m:sup>
        </m:sSup>
      </m:oMath>
      <w:r w:rsidRPr="009F5047">
        <w:t xml:space="preserve"> </w:t>
      </w:r>
    </w:p>
    <w:p w:rsidR="00C21F27" w:rsidRPr="009F5047" w:rsidRDefault="00C21F27" w:rsidP="00C21F27">
      <w:pPr>
        <w:rPr>
          <w:lang w:val="en-US"/>
        </w:rPr>
      </w:pPr>
      <w:r w:rsidRPr="009F5047">
        <w:t xml:space="preserve">kde </w:t>
      </w:r>
      <w:r w:rsidRPr="009F5047">
        <w:rPr>
          <w:i/>
        </w:rPr>
        <w:t>Q</w:t>
      </w:r>
      <w:r w:rsidRPr="009F5047">
        <w:t xml:space="preserve"> … průtočné množství </w:t>
      </w:r>
      <w:r w:rsidRPr="009F5047">
        <w:rPr>
          <w:lang w:val="en-US"/>
        </w:rPr>
        <w:t>[</w:t>
      </w:r>
      <w:r w:rsidRPr="009F5047">
        <w:t>m</w:t>
      </w:r>
      <w:r w:rsidRPr="009F5047">
        <w:rPr>
          <w:vertAlign w:val="superscript"/>
        </w:rPr>
        <w:t>3</w:t>
      </w:r>
      <w:r w:rsidRPr="009F5047">
        <w:t>/s</w:t>
      </w:r>
      <w:r w:rsidRPr="009F5047">
        <w:rPr>
          <w:lang w:val="en-US"/>
        </w:rPr>
        <w:t xml:space="preserve">], </w:t>
      </w:r>
    </w:p>
    <w:p w:rsidR="00C21F27" w:rsidRPr="009F5047" w:rsidRDefault="00C21F27" w:rsidP="00C21F27">
      <w:r w:rsidRPr="009F5047">
        <w:rPr>
          <w:i/>
        </w:rPr>
        <w:t>m</w:t>
      </w:r>
      <w:r w:rsidRPr="009F5047">
        <w:t xml:space="preserve"> … součinitel</w:t>
      </w:r>
      <w:r>
        <w:t xml:space="preserve"> přepadu (m</w:t>
      </w:r>
      <w:r w:rsidRPr="008F227C">
        <w:t>=0,3</w:t>
      </w:r>
      <w:r w:rsidR="00944124">
        <w:t>6</w:t>
      </w:r>
      <w:r w:rsidRPr="009F5047">
        <w:t>)</w:t>
      </w:r>
      <w:r>
        <w:t>,</w:t>
      </w:r>
    </w:p>
    <w:p w:rsidR="00C21F27" w:rsidRPr="009F5047" w:rsidRDefault="00C21F27" w:rsidP="00C21F27">
      <w:pPr>
        <w:rPr>
          <w:lang w:val="en-US"/>
        </w:rPr>
      </w:pPr>
      <w:r w:rsidRPr="009F5047">
        <w:rPr>
          <w:i/>
          <w:lang w:val="en-US"/>
        </w:rPr>
        <w:t xml:space="preserve">b … </w:t>
      </w:r>
      <w:r w:rsidRPr="009F5047">
        <w:t xml:space="preserve">šířka přelivu </w:t>
      </w:r>
      <w:r w:rsidRPr="009F5047">
        <w:rPr>
          <w:lang w:val="en-US"/>
        </w:rPr>
        <w:t>[m],</w:t>
      </w:r>
    </w:p>
    <w:p w:rsidR="00C21F27" w:rsidRDefault="00C21F27" w:rsidP="00C21F27">
      <w:pPr>
        <w:rPr>
          <w:lang w:val="en-US"/>
        </w:rPr>
      </w:pPr>
      <w:r w:rsidRPr="009F5047">
        <w:rPr>
          <w:i/>
        </w:rPr>
        <w:t>h</w:t>
      </w:r>
      <w:r>
        <w:t xml:space="preserve"> … </w:t>
      </w:r>
      <w:r w:rsidRPr="009F5047">
        <w:t xml:space="preserve">přepadová výška </w:t>
      </w:r>
      <w:r w:rsidRPr="009F5047">
        <w:rPr>
          <w:lang w:val="en-US"/>
        </w:rPr>
        <w:t>[m]</w:t>
      </w:r>
      <w:r>
        <w:rPr>
          <w:lang w:val="en-US"/>
        </w:rPr>
        <w:t>.</w:t>
      </w:r>
    </w:p>
    <w:p w:rsidR="00A026B4" w:rsidRPr="00A026B4" w:rsidRDefault="00A026B4" w:rsidP="00A026B4">
      <w:pPr>
        <w:rPr>
          <w:lang w:eastAsia="en-US"/>
        </w:rPr>
      </w:pPr>
    </w:p>
    <w:p w:rsidR="003B4157" w:rsidRPr="00D151D3" w:rsidRDefault="0067187C" w:rsidP="003849DA">
      <w:pPr>
        <w:pStyle w:val="Nadpis2"/>
      </w:pPr>
      <w:r>
        <w:t>Parametry opatření</w:t>
      </w:r>
    </w:p>
    <w:p w:rsidR="00A9597B" w:rsidRDefault="00A9597B" w:rsidP="0015416F">
      <w:pPr>
        <w:spacing w:after="0"/>
        <w:rPr>
          <w:u w:val="single"/>
        </w:rPr>
      </w:pPr>
    </w:p>
    <w:tbl>
      <w:tblPr>
        <w:tblW w:w="26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8"/>
        <w:gridCol w:w="1672"/>
      </w:tblGrid>
      <w:tr w:rsidR="00A9597B" w:rsidRPr="00A9597B" w:rsidTr="00A9597B">
        <w:trPr>
          <w:trHeight w:val="300"/>
        </w:trPr>
        <w:tc>
          <w:tcPr>
            <w:tcW w:w="5000" w:type="pct"/>
            <w:gridSpan w:val="2"/>
            <w:shd w:val="clear" w:color="auto" w:fill="DBE5F1" w:themeFill="accent1" w:themeFillTint="33"/>
          </w:tcPr>
          <w:p w:rsidR="00A9597B" w:rsidRPr="00A9597B" w:rsidRDefault="00A9597B" w:rsidP="00A9597B">
            <w:pPr>
              <w:rPr>
                <w:rFonts w:cs="Arial"/>
                <w:b/>
                <w:color w:val="000000"/>
                <w:sz w:val="20"/>
              </w:rPr>
            </w:pPr>
            <w:r w:rsidRPr="00A9597B">
              <w:rPr>
                <w:b/>
                <w:sz w:val="20"/>
              </w:rPr>
              <w:t>Základní parametry bezpečnostního přelivu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Kóta přelivné hrany přelivu</w:t>
            </w:r>
          </w:p>
        </w:tc>
        <w:tc>
          <w:tcPr>
            <w:tcW w:w="1753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není určena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Šířka přelivu ve dně</w:t>
            </w:r>
          </w:p>
        </w:tc>
        <w:tc>
          <w:tcPr>
            <w:tcW w:w="1753" w:type="pct"/>
            <w:shd w:val="clear" w:color="auto" w:fill="auto"/>
            <w:vAlign w:val="center"/>
          </w:tcPr>
          <w:p w:rsidR="0015416F" w:rsidRPr="00A9597B" w:rsidRDefault="00944124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>
              <w:rPr>
                <w:rFonts w:cs="Arial"/>
                <w:bCs/>
                <w:color w:val="000000"/>
                <w:sz w:val="20"/>
              </w:rPr>
              <w:t>4,1</w:t>
            </w:r>
            <w:r w:rsidR="0015416F" w:rsidRPr="00A9597B">
              <w:rPr>
                <w:rFonts w:cs="Arial"/>
                <w:bCs/>
                <w:color w:val="000000"/>
                <w:sz w:val="20"/>
              </w:rPr>
              <w:t xml:space="preserve">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rPr>
                <w:rFonts w:cs="Arial"/>
                <w:color w:val="000000"/>
                <w:sz w:val="20"/>
              </w:rPr>
            </w:pPr>
            <w:r w:rsidRPr="00A9597B">
              <w:rPr>
                <w:sz w:val="20"/>
              </w:rPr>
              <w:t>Maximální přepadová výška</w:t>
            </w:r>
          </w:p>
        </w:tc>
        <w:tc>
          <w:tcPr>
            <w:tcW w:w="1753" w:type="pct"/>
            <w:shd w:val="clear" w:color="auto" w:fill="auto"/>
            <w:noWrap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0,5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Sklon svahů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1:</w:t>
            </w:r>
            <w:r w:rsidR="00944124">
              <w:rPr>
                <w:rFonts w:cs="Arial"/>
                <w:bCs/>
                <w:color w:val="000000"/>
                <w:sz w:val="20"/>
              </w:rPr>
              <w:t>2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Návrhový průtok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2,</w:t>
            </w:r>
            <w:r w:rsidR="00944124">
              <w:rPr>
                <w:rFonts w:cs="Arial"/>
                <w:bCs/>
                <w:color w:val="000000"/>
                <w:sz w:val="20"/>
              </w:rPr>
              <w:t>8</w:t>
            </w:r>
            <w:r w:rsidRPr="00A9597B">
              <w:rPr>
                <w:rFonts w:cs="Arial"/>
                <w:bCs/>
                <w:color w:val="000000"/>
                <w:sz w:val="20"/>
              </w:rPr>
              <w:t xml:space="preserve"> m</w:t>
            </w:r>
            <w:r w:rsidRPr="00A9597B">
              <w:rPr>
                <w:rFonts w:cs="Arial"/>
                <w:bCs/>
                <w:color w:val="000000"/>
                <w:sz w:val="20"/>
                <w:vertAlign w:val="superscript"/>
              </w:rPr>
              <w:t>3</w:t>
            </w:r>
            <w:r w:rsidRPr="00A9597B">
              <w:rPr>
                <w:rFonts w:cs="Arial"/>
                <w:bCs/>
                <w:color w:val="000000"/>
                <w:sz w:val="20"/>
              </w:rPr>
              <w:t>/s</w:t>
            </w:r>
          </w:p>
        </w:tc>
      </w:tr>
    </w:tbl>
    <w:p w:rsidR="0015416F" w:rsidRPr="00D11BF4" w:rsidRDefault="0015416F" w:rsidP="0015416F">
      <w:pPr>
        <w:spacing w:after="0"/>
        <w:rPr>
          <w:sz w:val="10"/>
          <w:szCs w:val="10"/>
          <w:u w:val="single"/>
        </w:rPr>
      </w:pPr>
    </w:p>
    <w:p w:rsidR="00EA2F3F" w:rsidRDefault="00EA2F3F" w:rsidP="00663F76">
      <w:r>
        <w:t xml:space="preserve">Pro zvýšení retence vody v povodí se navrhuje, aby kóta přelivné hrany byla o </w:t>
      </w:r>
      <w:r w:rsidR="00944124">
        <w:t>2</w:t>
      </w:r>
      <w:r>
        <w:t>0 cm výše než maximální hospodářská hladina (horní dluž požeráku). Docílí se tím zadržení cca 2000 m</w:t>
      </w:r>
      <w:r w:rsidRPr="00663F76">
        <w:rPr>
          <w:vertAlign w:val="superscript"/>
        </w:rPr>
        <w:t>3</w:t>
      </w:r>
      <w:r w:rsidR="00663F76" w:rsidRPr="00663F76">
        <w:rPr>
          <w:vertAlign w:val="superscript"/>
        </w:rPr>
        <w:t xml:space="preserve"> </w:t>
      </w:r>
      <w:r w:rsidR="00663F76">
        <w:t xml:space="preserve">vody. Kóta horní dluže by měla být při bezpečnostním převýšení koruny hráze o 0.3 m maximálně </w:t>
      </w:r>
      <w:r w:rsidR="00944124">
        <w:t>1</w:t>
      </w:r>
      <w:r w:rsidR="00663F76">
        <w:t xml:space="preserve"> m pod úrovní koruny hráze.</w:t>
      </w:r>
    </w:p>
    <w:p w:rsidR="00663F76" w:rsidRDefault="00663F76" w:rsidP="00663F76"/>
    <w:p w:rsidR="00663F76" w:rsidRDefault="003E54A0" w:rsidP="00663F76">
      <w:r>
        <w:t xml:space="preserve">Odpadní koryto je navrženo </w:t>
      </w:r>
      <w:r w:rsidR="00E676EB">
        <w:t>jako lichoběžníkové</w:t>
      </w:r>
      <w:r w:rsidR="00A9597B">
        <w:t xml:space="preserve">, svedené podél </w:t>
      </w:r>
      <w:r w:rsidR="0034718E">
        <w:t xml:space="preserve">paty </w:t>
      </w:r>
      <w:r w:rsidR="00A9597B">
        <w:t xml:space="preserve">hráze ke spodní výusti </w:t>
      </w:r>
      <w:r w:rsidR="0034718E">
        <w:t>a do koryta bezejmenného vodního toku.</w:t>
      </w:r>
    </w:p>
    <w:p w:rsidR="00944124" w:rsidRDefault="00944124" w:rsidP="00663F76"/>
    <w:tbl>
      <w:tblPr>
        <w:tblW w:w="389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4"/>
        <w:gridCol w:w="793"/>
        <w:gridCol w:w="693"/>
      </w:tblGrid>
      <w:tr w:rsidR="00944124" w:rsidTr="00944124">
        <w:trPr>
          <w:trHeight w:val="239"/>
        </w:trPr>
        <w:tc>
          <w:tcPr>
            <w:tcW w:w="3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spacing w:after="0" w:line="240" w:lineRule="auto"/>
              <w:jc w:val="center"/>
              <w:rPr>
                <w:rFonts w:ascii="Arial CE" w:hAnsi="Arial CE" w:cs="Arial"/>
                <w:b/>
                <w:bCs/>
                <w:sz w:val="20"/>
              </w:rPr>
            </w:pPr>
            <w:r>
              <w:rPr>
                <w:rFonts w:ascii="Arial CE" w:hAnsi="Arial CE" w:cs="Arial"/>
                <w:b/>
                <w:bCs/>
                <w:sz w:val="20"/>
              </w:rPr>
              <w:t>Parametry odpadního koryta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podélný sklon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0.062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šířka ve dně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sklon svahů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průtok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2.9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m3/s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spočtená hloubka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návrhová hloubka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</w:tbl>
    <w:p w:rsidR="002C191F" w:rsidRPr="003144DB" w:rsidRDefault="00944124" w:rsidP="00541626">
      <w:pPr>
        <w:pStyle w:val="Nadpis3"/>
      </w:pPr>
      <w:r w:rsidRPr="003144DB">
        <w:t xml:space="preserve"> </w:t>
      </w:r>
      <w:r w:rsidR="002C191F" w:rsidRPr="003144DB">
        <w:t xml:space="preserve">Souhrnné výsledky efektivity </w:t>
      </w:r>
      <w:r w:rsidR="004F092B" w:rsidRPr="003144DB">
        <w:t>opatření</w:t>
      </w:r>
    </w:p>
    <w:p w:rsidR="00E15987" w:rsidRPr="0034718E" w:rsidRDefault="002352A1" w:rsidP="00ED7041">
      <w:r>
        <w:t xml:space="preserve">Opatření </w:t>
      </w:r>
      <w:r w:rsidR="0034718E">
        <w:t xml:space="preserve">zvýší ochranu </w:t>
      </w:r>
      <w:proofErr w:type="spellStart"/>
      <w:r w:rsidR="0034718E">
        <w:t>Zlivi</w:t>
      </w:r>
      <w:proofErr w:type="spellEnd"/>
      <w:r w:rsidR="0034718E">
        <w:t xml:space="preserve"> před zvláštní povodní, kterou by mohlo způsobit protržení hráze rybníka při povodní, kdyby došlo k přelití koruny hráze. Rybník bude odbahněn, což zvýší jeho kapacitu a zároveň umožní zadržet více vody. Vytvořená retence nad úrovní hospodářské hladiny zpomalí náběh velké povodňové vlny a malou vlnu </w:t>
      </w:r>
      <w:proofErr w:type="spellStart"/>
      <w:r w:rsidR="0034718E">
        <w:t>ztransformuje</w:t>
      </w:r>
      <w:proofErr w:type="spellEnd"/>
      <w:r w:rsidR="0034718E">
        <w:t>.</w:t>
      </w: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2F4E34" w:rsidP="00D422FD">
      <w:r>
        <w:t>Celé povodí KB</w:t>
      </w:r>
      <w:r w:rsidR="00FA2260">
        <w:t>4</w:t>
      </w:r>
      <w:r>
        <w:t xml:space="preserve"> spadá do archeologického naleziště</w:t>
      </w:r>
      <w:r w:rsidR="001E79BE">
        <w:t xml:space="preserve"> nazvaného</w:t>
      </w:r>
      <w:r w:rsidR="00D528F8">
        <w:t xml:space="preserve"> </w:t>
      </w:r>
      <w:r w:rsidR="001E79BE">
        <w:t>„</w:t>
      </w:r>
      <w:r w:rsidR="00D528F8">
        <w:t>zbytek území</w:t>
      </w:r>
      <w:r w:rsidR="001E79BE">
        <w:t>“</w:t>
      </w:r>
      <w:r w:rsidR="00D528F8">
        <w:t>, kdy hlavními nalezišti jsou intravi</w:t>
      </w:r>
      <w:r w:rsidR="00505E52">
        <w:t>l</w:t>
      </w:r>
      <w:r w:rsidR="00D528F8">
        <w:t>án</w:t>
      </w:r>
      <w:r w:rsidR="00FA2260">
        <w:t>y</w:t>
      </w:r>
      <w:r w:rsidR="00D528F8">
        <w:t xml:space="preserve"> </w:t>
      </w:r>
      <w:r w:rsidR="00FA2260">
        <w:t>místních částí</w:t>
      </w:r>
      <w:r w:rsidR="00F92959">
        <w:t xml:space="preserve"> včetně </w:t>
      </w:r>
      <w:proofErr w:type="spellStart"/>
      <w:r w:rsidR="00F92959">
        <w:t>Zlivi</w:t>
      </w:r>
      <w:proofErr w:type="spellEnd"/>
      <w:r w:rsidR="00E52116">
        <w:t>.</w:t>
      </w:r>
      <w:r w:rsidR="00505E52">
        <w:t xml:space="preserve"> </w:t>
      </w:r>
      <w:r w:rsidR="0034718E">
        <w:t>Samotný rybník, resp. vodní plocha, tvoří významný krajinný prvek</w:t>
      </w:r>
      <w:r w:rsidR="00505E52">
        <w:t>.</w:t>
      </w:r>
    </w:p>
    <w:p w:rsidR="00D422FD" w:rsidRPr="00844C10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2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B6111D" w:rsidRDefault="007015E7" w:rsidP="0034718E">
      <w:r w:rsidRPr="00844C10">
        <w:t xml:space="preserve">Celkem je navrženým opatřením dotčeno </w:t>
      </w:r>
      <w:r w:rsidR="0034718E">
        <w:t>19</w:t>
      </w:r>
      <w:r w:rsidRPr="00844C10">
        <w:t xml:space="preserve"> pozemků</w:t>
      </w:r>
      <w:r w:rsidR="008C6E58" w:rsidRPr="00844C10">
        <w:t>.</w:t>
      </w:r>
      <w:r w:rsidRPr="00844C10">
        <w:t xml:space="preserve"> </w:t>
      </w:r>
      <w:r w:rsidR="00DE3E33">
        <w:t xml:space="preserve">Pozemky </w:t>
      </w:r>
      <w:r w:rsidR="00DE3E33" w:rsidRPr="00844C10">
        <w:t xml:space="preserve">jsou </w:t>
      </w:r>
      <w:r w:rsidR="00DE3E33">
        <w:t xml:space="preserve">převážně </w:t>
      </w:r>
      <w:r w:rsidR="00DE3E33" w:rsidRPr="00844C10">
        <w:t xml:space="preserve">ve vlastnictví </w:t>
      </w:r>
      <w:r w:rsidR="00DE3E33">
        <w:t xml:space="preserve">rybářů a v menší míře </w:t>
      </w:r>
      <w:r w:rsidR="00B37A81">
        <w:t>Lesů</w:t>
      </w:r>
      <w:r w:rsidR="00DE3E33" w:rsidRPr="00844C10">
        <w:t xml:space="preserve"> </w:t>
      </w:r>
      <w:r w:rsidR="00DE3E33">
        <w:t>nebo zemědělských společností</w:t>
      </w:r>
      <w:r w:rsidR="00DE3E33" w:rsidRPr="00844C10">
        <w:t>. Podrobnější vlastnická struktura je zobrazena v tabulce níže.</w:t>
      </w:r>
    </w:p>
    <w:p w:rsidR="00944124" w:rsidRDefault="00944124" w:rsidP="007015E7"/>
    <w:tbl>
      <w:tblPr>
        <w:tblW w:w="93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8"/>
        <w:gridCol w:w="777"/>
        <w:gridCol w:w="840"/>
        <w:gridCol w:w="840"/>
        <w:gridCol w:w="720"/>
        <w:gridCol w:w="600"/>
        <w:gridCol w:w="1885"/>
        <w:gridCol w:w="1982"/>
        <w:gridCol w:w="798"/>
      </w:tblGrid>
      <w:tr w:rsidR="00AE342A" w:rsidTr="00AE342A">
        <w:trPr>
          <w:trHeight w:val="20"/>
          <w:tblHeader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spacing w:after="0" w:line="240" w:lineRule="auto"/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Opatření</w:t>
            </w:r>
          </w:p>
        </w:tc>
        <w:tc>
          <w:tcPr>
            <w:tcW w:w="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 w:rsidP="00AE342A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Název KU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Kód KU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Parc.č</w:t>
            </w:r>
            <w:proofErr w:type="spellEnd"/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.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Typ záboru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Podíl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Vlastník</w:t>
            </w: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44124" w:rsidRDefault="00944124">
            <w:pPr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Plocha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480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104.6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69.0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360/6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48.7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44.3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Lesy České republiky, </w:t>
            </w:r>
            <w:proofErr w:type="spellStart"/>
            <w:r>
              <w:rPr>
                <w:rFonts w:ascii="Arial CE" w:hAnsi="Arial CE"/>
                <w:color w:val="000000"/>
                <w:sz w:val="20"/>
              </w:rPr>
              <w:t>s.p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>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Přemyslova 1106/19, 50008 Hradec Králové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27.2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lastRenderedPageBreak/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11.6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1.5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352/3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3496.0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1620.9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480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803.2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237.8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148.4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Lesy České republiky, </w:t>
            </w:r>
            <w:proofErr w:type="spellStart"/>
            <w:r>
              <w:rPr>
                <w:rFonts w:ascii="Arial CE" w:hAnsi="Arial CE"/>
                <w:color w:val="000000"/>
                <w:sz w:val="20"/>
              </w:rPr>
              <w:t>s.p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>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Přemyslova 1106/19, 50008 Hradec Králové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109.3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Lesy České republiky, </w:t>
            </w:r>
            <w:proofErr w:type="spellStart"/>
            <w:r>
              <w:rPr>
                <w:rFonts w:ascii="Arial CE" w:hAnsi="Arial CE"/>
                <w:color w:val="000000"/>
                <w:sz w:val="20"/>
              </w:rPr>
              <w:t>s.p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>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Přemyslova 1106/19, 50008 Hradec Králové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41.4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314/2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Chramostová Iveta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Kr. Haranta 609, 50601 Jičín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33.1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30.2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18.2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12.9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352/3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8.8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360/6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5.3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lastRenderedPageBreak/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480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1.9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0.9</w:t>
            </w:r>
          </w:p>
        </w:tc>
      </w:tr>
      <w:tr w:rsidR="00944124" w:rsidTr="00AE342A">
        <w:trPr>
          <w:trHeight w:val="20"/>
        </w:trPr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03b</w:t>
            </w:r>
            <w:proofErr w:type="gramEnd"/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 w:rsidP="00AE342A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315/3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0.0</w:t>
            </w:r>
          </w:p>
        </w:tc>
      </w:tr>
    </w:tbl>
    <w:p w:rsidR="00944124" w:rsidRDefault="00944124" w:rsidP="00944124">
      <w:r w:rsidRPr="00BE43B6">
        <w:t xml:space="preserve"> </w:t>
      </w:r>
    </w:p>
    <w:p w:rsidR="00D422FD" w:rsidRPr="00BE43B6" w:rsidRDefault="002C191F" w:rsidP="00A74C1D">
      <w:pPr>
        <w:pStyle w:val="Nadpis1"/>
      </w:pPr>
      <w:r w:rsidRPr="00BE43B6">
        <w:t>Přílohy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.KB</w:t>
      </w:r>
      <w:r w:rsidR="00330B3E">
        <w:t>4</w:t>
      </w:r>
      <w:r w:rsidR="00844C10" w:rsidRPr="00C41775">
        <w:t>.</w:t>
      </w:r>
      <w:r w:rsidRPr="00C41775">
        <w:t>0</w:t>
      </w:r>
      <w:r w:rsidR="00AE342A">
        <w:t>3</w:t>
      </w:r>
      <w:r w:rsidR="001835AD">
        <w:t>ab</w:t>
      </w:r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945700" w:rsidP="002C191F">
      <w:pPr>
        <w:pStyle w:val="Odstavecseseznamem"/>
        <w:numPr>
          <w:ilvl w:val="1"/>
          <w:numId w:val="41"/>
        </w:numPr>
        <w:ind w:left="1276"/>
      </w:pPr>
      <w:hyperlink r:id="rId13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C41775" w:rsidRPr="00C41775">
          <w:rPr>
            <w:rStyle w:val="Hypertextovodkaz"/>
          </w:rPr>
          <w:t>KB</w:t>
        </w:r>
        <w:r w:rsidR="00330B3E">
          <w:rPr>
            <w:rStyle w:val="Hypertextovodkaz"/>
          </w:rPr>
          <w:t>4</w:t>
        </w:r>
        <w:r w:rsidR="00C41775" w:rsidRPr="00C41775">
          <w:rPr>
            <w:rStyle w:val="Hypertextovodkaz"/>
          </w:rPr>
          <w:t>.</w:t>
        </w:r>
        <w:r w:rsidR="00330B3E">
          <w:rPr>
            <w:rStyle w:val="Hypertextovodkaz"/>
          </w:rPr>
          <w:t>0</w:t>
        </w:r>
        <w:r w:rsidR="00AE342A">
          <w:rPr>
            <w:rStyle w:val="Hypertextovodkaz"/>
          </w:rPr>
          <w:t>3</w:t>
        </w:r>
        <w:r w:rsidR="00330B3E">
          <w:rPr>
            <w:rStyle w:val="Hypertextovodkaz"/>
          </w:rPr>
          <w:t>ab</w:t>
        </w:r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t>B.3.SO.</w:t>
      </w:r>
      <w:r w:rsidRPr="001927B1">
        <w:t>KB</w:t>
      </w:r>
      <w:r w:rsidR="00330B3E">
        <w:t>4</w:t>
      </w:r>
      <w:r w:rsidRPr="001927B1">
        <w:t>.0</w:t>
      </w:r>
      <w:r w:rsidR="00AE342A">
        <w:t>3</w:t>
      </w:r>
      <w:r w:rsidR="00330B3E">
        <w:t>ab</w:t>
      </w:r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 xml:space="preserve">Podélný </w:t>
      </w:r>
      <w:proofErr w:type="gramStart"/>
      <w:r w:rsidR="00844C10">
        <w:t>profil - v</w:t>
      </w:r>
      <w:r w:rsidR="008C6E58">
        <w:t>zhledem</w:t>
      </w:r>
      <w:proofErr w:type="gramEnd"/>
      <w:r w:rsidR="008C6E58">
        <w:t xml:space="preserve"> k charakteru opatření nebyl zpracován</w:t>
      </w:r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Pr="001927B1">
        <w:t>KB</w:t>
      </w:r>
      <w:r w:rsidR="00330B3E">
        <w:t>4</w:t>
      </w:r>
      <w:r w:rsidRPr="001927B1">
        <w:t>.</w:t>
      </w:r>
      <w:r w:rsidR="00FC5A63">
        <w:t>0</w:t>
      </w:r>
      <w:r w:rsidR="00AE342A">
        <w:t>3</w:t>
      </w:r>
      <w:r w:rsidR="00330B3E">
        <w:t>a</w:t>
      </w:r>
      <w:r w:rsidR="001835AD">
        <w:t>b</w:t>
      </w:r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r w:rsidR="008C6E58">
        <w:t xml:space="preserve"> </w:t>
      </w:r>
      <w:r w:rsidR="00505E52">
        <w:t>–</w:t>
      </w:r>
      <w:r w:rsidR="008C6E58">
        <w:t xml:space="preserve"> </w:t>
      </w:r>
      <w:r w:rsidR="001835AD">
        <w:t>v této zprávě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4"/>
      <w:headerReference w:type="default" r:id="rId15"/>
      <w:footerReference w:type="even" r:id="rId16"/>
      <w:footerReference w:type="default" r:id="rId17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5700" w:rsidRDefault="00945700" w:rsidP="002C24E4">
      <w:r>
        <w:separator/>
      </w:r>
    </w:p>
  </w:endnote>
  <w:endnote w:type="continuationSeparator" w:id="0">
    <w:p w:rsidR="00945700" w:rsidRDefault="00945700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00000005" w:usb1="00000000" w:usb2="00000000" w:usb3="00000000" w:csb0="00000002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RPr="00C83297" w:rsidTr="00C83297">
      <w:tc>
        <w:tcPr>
          <w:tcW w:w="9231" w:type="dxa"/>
        </w:tcPr>
        <w:p w:rsidR="00297727" w:rsidRPr="00C83297" w:rsidRDefault="00297727" w:rsidP="00C83297">
          <w:pPr>
            <w:pStyle w:val="Zpat"/>
            <w:spacing w:after="0"/>
            <w:rPr>
              <w:sz w:val="6"/>
              <w:szCs w:val="6"/>
            </w:rPr>
          </w:pPr>
        </w:p>
        <w:p w:rsidR="00297727" w:rsidRPr="00C83297" w:rsidRDefault="00297727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Tr="00C83297">
      <w:tc>
        <w:tcPr>
          <w:tcW w:w="9231" w:type="dxa"/>
        </w:tcPr>
        <w:p w:rsidR="00297727" w:rsidRPr="00C83297" w:rsidRDefault="00297727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297727" w:rsidRPr="002C4DBD" w:rsidRDefault="00297727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5700" w:rsidRDefault="00945700" w:rsidP="002C24E4">
      <w:r>
        <w:separator/>
      </w:r>
    </w:p>
  </w:footnote>
  <w:footnote w:type="continuationSeparator" w:id="0">
    <w:p w:rsidR="00945700" w:rsidRDefault="00945700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Pr="002C4DBD" w:rsidRDefault="00297727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Default="00297727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5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4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7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0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0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2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8"/>
  </w:num>
  <w:num w:numId="3">
    <w:abstractNumId w:val="1"/>
  </w:num>
  <w:num w:numId="4">
    <w:abstractNumId w:val="16"/>
  </w:num>
  <w:num w:numId="5">
    <w:abstractNumId w:val="37"/>
  </w:num>
  <w:num w:numId="6">
    <w:abstractNumId w:val="25"/>
  </w:num>
  <w:num w:numId="7">
    <w:abstractNumId w:val="22"/>
  </w:num>
  <w:num w:numId="8">
    <w:abstractNumId w:val="12"/>
  </w:num>
  <w:num w:numId="9">
    <w:abstractNumId w:val="28"/>
  </w:num>
  <w:num w:numId="10">
    <w:abstractNumId w:val="33"/>
  </w:num>
  <w:num w:numId="11">
    <w:abstractNumId w:val="0"/>
  </w:num>
  <w:num w:numId="12">
    <w:abstractNumId w:val="7"/>
  </w:num>
  <w:num w:numId="13">
    <w:abstractNumId w:val="29"/>
  </w:num>
  <w:num w:numId="14">
    <w:abstractNumId w:val="29"/>
    <w:lvlOverride w:ilvl="0">
      <w:startOverride w:val="2"/>
    </w:lvlOverride>
    <w:lvlOverride w:ilvl="1">
      <w:startOverride w:val="1"/>
    </w:lvlOverride>
  </w:num>
  <w:num w:numId="15">
    <w:abstractNumId w:val="36"/>
  </w:num>
  <w:num w:numId="16">
    <w:abstractNumId w:val="20"/>
  </w:num>
  <w:num w:numId="17">
    <w:abstractNumId w:val="42"/>
  </w:num>
  <w:num w:numId="18">
    <w:abstractNumId w:val="3"/>
  </w:num>
  <w:num w:numId="19">
    <w:abstractNumId w:val="26"/>
  </w:num>
  <w:num w:numId="20">
    <w:abstractNumId w:val="31"/>
  </w:num>
  <w:num w:numId="21">
    <w:abstractNumId w:val="11"/>
  </w:num>
  <w:num w:numId="22">
    <w:abstractNumId w:val="13"/>
  </w:num>
  <w:num w:numId="23">
    <w:abstractNumId w:val="19"/>
  </w:num>
  <w:num w:numId="24">
    <w:abstractNumId w:val="5"/>
  </w:num>
  <w:num w:numId="25">
    <w:abstractNumId w:val="24"/>
  </w:num>
  <w:num w:numId="26">
    <w:abstractNumId w:val="32"/>
  </w:num>
  <w:num w:numId="27">
    <w:abstractNumId w:val="27"/>
  </w:num>
  <w:num w:numId="28">
    <w:abstractNumId w:val="41"/>
  </w:num>
  <w:num w:numId="29">
    <w:abstractNumId w:val="2"/>
  </w:num>
  <w:num w:numId="30">
    <w:abstractNumId w:val="23"/>
  </w:num>
  <w:num w:numId="31">
    <w:abstractNumId w:val="36"/>
  </w:num>
  <w:num w:numId="32">
    <w:abstractNumId w:val="40"/>
  </w:num>
  <w:num w:numId="33">
    <w:abstractNumId w:val="39"/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6"/>
  </w:num>
  <w:num w:numId="37">
    <w:abstractNumId w:val="9"/>
  </w:num>
  <w:num w:numId="38">
    <w:abstractNumId w:val="34"/>
  </w:num>
  <w:num w:numId="39">
    <w:abstractNumId w:val="17"/>
  </w:num>
  <w:num w:numId="40">
    <w:abstractNumId w:val="21"/>
  </w:num>
  <w:num w:numId="41">
    <w:abstractNumId w:val="8"/>
  </w:num>
  <w:num w:numId="42">
    <w:abstractNumId w:val="3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865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416F"/>
    <w:rsid w:val="001551BC"/>
    <w:rsid w:val="0015521F"/>
    <w:rsid w:val="00155272"/>
    <w:rsid w:val="0015549B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5AD"/>
    <w:rsid w:val="0018384C"/>
    <w:rsid w:val="0018574B"/>
    <w:rsid w:val="0018623B"/>
    <w:rsid w:val="00186C62"/>
    <w:rsid w:val="00187637"/>
    <w:rsid w:val="00187688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59E3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97727"/>
    <w:rsid w:val="002A0070"/>
    <w:rsid w:val="002A130B"/>
    <w:rsid w:val="002A1A85"/>
    <w:rsid w:val="002A266D"/>
    <w:rsid w:val="002A2BC6"/>
    <w:rsid w:val="002A3C57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0B3E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18E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4A0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3B22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609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2FC3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4C0"/>
    <w:rsid w:val="006276D7"/>
    <w:rsid w:val="00627C34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3F76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413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2574"/>
    <w:rsid w:val="006C3044"/>
    <w:rsid w:val="006C3DDC"/>
    <w:rsid w:val="006C714A"/>
    <w:rsid w:val="006C745A"/>
    <w:rsid w:val="006C77AB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C5C"/>
    <w:rsid w:val="00700CF2"/>
    <w:rsid w:val="007015E7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F9D"/>
    <w:rsid w:val="007E41E4"/>
    <w:rsid w:val="007E461D"/>
    <w:rsid w:val="007E4D5B"/>
    <w:rsid w:val="007E528A"/>
    <w:rsid w:val="007E5FB5"/>
    <w:rsid w:val="007F030A"/>
    <w:rsid w:val="007F045E"/>
    <w:rsid w:val="007F0B23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24"/>
    <w:rsid w:val="009441D2"/>
    <w:rsid w:val="00945700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4A3A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26B4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16D5"/>
    <w:rsid w:val="00A9235A"/>
    <w:rsid w:val="00A9440C"/>
    <w:rsid w:val="00A94620"/>
    <w:rsid w:val="00A94628"/>
    <w:rsid w:val="00A9597B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42A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4FCF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37A81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111D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35B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4A7A"/>
    <w:rsid w:val="00C15B15"/>
    <w:rsid w:val="00C15FBC"/>
    <w:rsid w:val="00C17D69"/>
    <w:rsid w:val="00C2085D"/>
    <w:rsid w:val="00C210C2"/>
    <w:rsid w:val="00C21117"/>
    <w:rsid w:val="00C21F23"/>
    <w:rsid w:val="00C21F27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00D8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474F5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675B"/>
    <w:rsid w:val="00D669F4"/>
    <w:rsid w:val="00D66B7E"/>
    <w:rsid w:val="00D71CFD"/>
    <w:rsid w:val="00D7298E"/>
    <w:rsid w:val="00D75DCD"/>
    <w:rsid w:val="00D75F03"/>
    <w:rsid w:val="00D75F96"/>
    <w:rsid w:val="00D77AF8"/>
    <w:rsid w:val="00D80FF2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3E33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602A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AC1"/>
    <w:rsid w:val="00E37B69"/>
    <w:rsid w:val="00E42706"/>
    <w:rsid w:val="00E43713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676EB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2F3F"/>
    <w:rsid w:val="00EA3D18"/>
    <w:rsid w:val="00EA5D40"/>
    <w:rsid w:val="00EA5E8B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639D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67854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2959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260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1056"/>
    <w:rsid w:val="00FB1718"/>
    <w:rsid w:val="00FB28B6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7F992105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  <w:style w:type="paragraph" w:customStyle="1" w:styleId="msonormal0">
    <w:name w:val="msonormal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/>
      <w:b/>
      <w:bCs/>
      <w:sz w:val="20"/>
    </w:rPr>
  </w:style>
  <w:style w:type="paragraph" w:customStyle="1" w:styleId="xl72">
    <w:name w:val="xl72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/>
      <w:b/>
      <w:bCs/>
      <w:sz w:val="20"/>
    </w:rPr>
  </w:style>
  <w:style w:type="paragraph" w:customStyle="1" w:styleId="xl73">
    <w:name w:val="xl73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Arial CE" w:hAnsi="Arial CE"/>
      <w:sz w:val="20"/>
    </w:rPr>
  </w:style>
  <w:style w:type="paragraph" w:customStyle="1" w:styleId="xl74">
    <w:name w:val="xl74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yperlink" Target="file:///D:\Pracovni\3706_AOP_Mrlina\text\SO\B.3.SO.KB1.01abc.1_Podrobna_situace.pdf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6CA760-FE97-40D9-A062-F0E1D1C25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1305</Words>
  <Characters>7702</Characters>
  <Application>Microsoft Office Word</Application>
  <DocSecurity>0</DocSecurity>
  <Lines>64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8990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8</cp:revision>
  <cp:lastPrinted>2017-10-03T08:20:00Z</cp:lastPrinted>
  <dcterms:created xsi:type="dcterms:W3CDTF">2018-12-16T18:46:00Z</dcterms:created>
  <dcterms:modified xsi:type="dcterms:W3CDTF">2018-12-18T03:58:00Z</dcterms:modified>
</cp:coreProperties>
</file>