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A6353D" w:rsidRDefault="00A6353D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353D">
              <w:rPr>
                <w:rFonts w:ascii="Arial" w:hAnsi="Arial" w:cs="Arial"/>
                <w:b/>
                <w:bCs/>
                <w:sz w:val="20"/>
                <w:szCs w:val="20"/>
              </w:rPr>
              <w:t>Realizace 2BC3 Úmyslovice</w:t>
            </w: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A6353D" w:rsidRDefault="00A6353D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bookmarkStart w:id="0" w:name="_GoBack"/>
            <w:r w:rsidRPr="00A6353D">
              <w:rPr>
                <w:rFonts w:ascii="Arial" w:hAnsi="Arial" w:cs="Arial"/>
                <w:sz w:val="20"/>
                <w:szCs w:val="20"/>
              </w:rPr>
              <w:t>SP2082/2020-537209</w:t>
            </w:r>
            <w:bookmarkEnd w:id="0"/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353D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82DE07-ACCB-41C3-B91F-8B83DDC47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2</cp:revision>
  <cp:lastPrinted>2018-01-29T13:44:00Z</cp:lastPrinted>
  <dcterms:created xsi:type="dcterms:W3CDTF">2020-06-12T08:54:00Z</dcterms:created>
  <dcterms:modified xsi:type="dcterms:W3CDTF">2020-06-12T08:54:00Z</dcterms:modified>
</cp:coreProperties>
</file>