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C04CD5" w:rsidRPr="00C04CD5">
        <w:rPr>
          <w:b/>
        </w:rPr>
        <w:t xml:space="preserve">Komplexní pozemkové úpravy v </w:t>
      </w:r>
      <w:proofErr w:type="spellStart"/>
      <w:r w:rsidR="00C04CD5" w:rsidRPr="00C04CD5">
        <w:rPr>
          <w:b/>
        </w:rPr>
        <w:t>k.ú</w:t>
      </w:r>
      <w:proofErr w:type="spellEnd"/>
      <w:r w:rsidR="00C04CD5" w:rsidRPr="00C04CD5">
        <w:rPr>
          <w:b/>
        </w:rPr>
        <w:t>. Nová Ves u Oslavan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C04CD5" w:rsidRDefault="00C04CD5">
      <w:pPr>
        <w:spacing w:after="0"/>
        <w:jc w:val="left"/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C04CD5" w:rsidRDefault="00C04CD5" w:rsidP="00CE28DD">
      <w:pPr>
        <w:pStyle w:val="Odrky"/>
        <w:numPr>
          <w:ilvl w:val="0"/>
          <w:numId w:val="4"/>
        </w:numPr>
      </w:pPr>
      <w:r>
        <w:t>který je zapsán v obchodním rejstříku nebo jiné obdobné evidenci</w:t>
      </w:r>
    </w:p>
    <w:p w:rsidR="00C04CD5" w:rsidRDefault="00C04CD5" w:rsidP="00CE28DD">
      <w:pPr>
        <w:pStyle w:val="Odrky"/>
        <w:numPr>
          <w:ilvl w:val="0"/>
          <w:numId w:val="4"/>
        </w:numPr>
      </w:pPr>
      <w:r>
        <w:t xml:space="preserve">Právní forma: </w:t>
      </w:r>
      <w:r>
        <w:rPr>
          <w:highlight w:val="yellow"/>
        </w:rPr>
        <w:t>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.</w:t>
      </w:r>
    </w:p>
    <w:p w:rsidR="00C04CD5" w:rsidRDefault="00C04CD5" w:rsidP="00CE28DD">
      <w:pPr>
        <w:pStyle w:val="Odrky"/>
        <w:numPr>
          <w:ilvl w:val="0"/>
          <w:numId w:val="4"/>
        </w:numPr>
      </w:pPr>
      <w:r>
        <w:t xml:space="preserve">Statutárním orgánem společnosti je: </w:t>
      </w:r>
      <w:r>
        <w:rPr>
          <w:highlight w:val="yellow"/>
        </w:rPr>
        <w:t>……………………</w:t>
      </w:r>
    </w:p>
    <w:p w:rsidR="00C04CD5" w:rsidRDefault="00C04CD5" w:rsidP="00CE28DD">
      <w:pPr>
        <w:pStyle w:val="Odrky"/>
        <w:numPr>
          <w:ilvl w:val="0"/>
          <w:numId w:val="4"/>
        </w:numPr>
      </w:pPr>
      <w:r>
        <w:t xml:space="preserve">Za společnost jedná a podepisuje: </w:t>
      </w:r>
      <w:r>
        <w:rPr>
          <w:highlight w:val="yellow"/>
        </w:rPr>
        <w:t>……………………</w:t>
      </w:r>
    </w:p>
    <w:p w:rsidR="00C04CD5" w:rsidRDefault="00C04CD5" w:rsidP="00C04CD5"/>
    <w:p w:rsidR="00C04CD5" w:rsidRDefault="00C04CD5" w:rsidP="00CE28DD">
      <w:pPr>
        <w:pStyle w:val="Odstavecseseznamem"/>
        <w:numPr>
          <w:ilvl w:val="0"/>
          <w:numId w:val="5"/>
        </w:numPr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který je oprávněn podnikat v rozsahu odpovídajícím předmětu veřejné zakázky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Doklad o oprávnění k činnosti (název, vydal, č.j., ze dne</w:t>
      </w:r>
      <w:proofErr w:type="gramStart"/>
      <w:r>
        <w:rPr>
          <w:rFonts w:ascii="Arial" w:hAnsi="Arial" w:cs="Arial"/>
        </w:rPr>
        <w:t>):</w:t>
      </w:r>
      <w:r>
        <w:rPr>
          <w:rFonts w:ascii="Arial" w:hAnsi="Arial" w:cs="Arial"/>
          <w:highlight w:val="yellow"/>
        </w:rPr>
        <w:t>…</w:t>
      </w:r>
      <w:proofErr w:type="gramEnd"/>
      <w:r>
        <w:rPr>
          <w:rFonts w:ascii="Arial" w:hAnsi="Arial" w:cs="Arial"/>
          <w:highlight w:val="yellow"/>
        </w:rPr>
        <w:t>…………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Předmět podnikání: </w:t>
      </w:r>
      <w:r>
        <w:rPr>
          <w:rFonts w:ascii="Arial" w:hAnsi="Arial" w:cs="Arial"/>
          <w:b/>
        </w:rPr>
        <w:t xml:space="preserve">Projektování pozemkových úprav  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  <w:b/>
        </w:rPr>
      </w:pPr>
    </w:p>
    <w:p w:rsidR="00C04CD5" w:rsidRDefault="00C04CD5" w:rsidP="00CE28DD">
      <w:pPr>
        <w:pStyle w:val="Odstavecseseznamem"/>
        <w:numPr>
          <w:ilvl w:val="0"/>
          <w:numId w:val="5"/>
        </w:numPr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který je oprávněn podnikat v rozsahu odpovídajícím předmětu veřejné zakázky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Doklad o oprávnění k činnosti (název, vydal, č.j., ze dne</w:t>
      </w:r>
      <w:proofErr w:type="gramStart"/>
      <w:r>
        <w:rPr>
          <w:rFonts w:ascii="Arial" w:hAnsi="Arial" w:cs="Arial"/>
        </w:rPr>
        <w:t>):</w:t>
      </w:r>
      <w:r>
        <w:rPr>
          <w:rFonts w:ascii="Arial" w:hAnsi="Arial" w:cs="Arial"/>
          <w:highlight w:val="yellow"/>
        </w:rPr>
        <w:t>…</w:t>
      </w:r>
      <w:proofErr w:type="gramEnd"/>
      <w:r>
        <w:rPr>
          <w:rFonts w:ascii="Arial" w:hAnsi="Arial" w:cs="Arial"/>
          <w:highlight w:val="yellow"/>
        </w:rPr>
        <w:t>…………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Předmět podnikání: </w:t>
      </w:r>
      <w:r>
        <w:rPr>
          <w:rFonts w:ascii="Arial" w:hAnsi="Arial" w:cs="Arial"/>
          <w:b/>
        </w:rPr>
        <w:t>Výkon zeměměřických činností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</w:rPr>
      </w:pPr>
    </w:p>
    <w:p w:rsidR="00C04CD5" w:rsidRDefault="00C04CD5" w:rsidP="00CE28DD">
      <w:pPr>
        <w:pStyle w:val="Odstavecseseznamem"/>
        <w:numPr>
          <w:ilvl w:val="0"/>
          <w:numId w:val="5"/>
        </w:numPr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který je oprávněn podnikat v rozsahu odpovídajícím předmětu veřejné zakázky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Doklad o oprávnění k činnosti (název, vydal, č.j., ze dne</w:t>
      </w:r>
      <w:proofErr w:type="gramStart"/>
      <w:r>
        <w:rPr>
          <w:rFonts w:ascii="Arial" w:hAnsi="Arial" w:cs="Arial"/>
        </w:rPr>
        <w:t>):</w:t>
      </w:r>
      <w:r>
        <w:rPr>
          <w:rFonts w:ascii="Arial" w:hAnsi="Arial" w:cs="Arial"/>
          <w:highlight w:val="yellow"/>
        </w:rPr>
        <w:t>…</w:t>
      </w:r>
      <w:proofErr w:type="gramEnd"/>
      <w:r>
        <w:rPr>
          <w:rFonts w:ascii="Arial" w:hAnsi="Arial" w:cs="Arial"/>
          <w:highlight w:val="yellow"/>
        </w:rPr>
        <w:t>…………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Předmět podnikání: </w:t>
      </w:r>
      <w:r>
        <w:rPr>
          <w:rFonts w:ascii="Arial" w:hAnsi="Arial" w:cs="Arial"/>
          <w:b/>
        </w:rPr>
        <w:t>Projektová činnost ve výstavbě</w:t>
      </w:r>
    </w:p>
    <w:p w:rsidR="00C04CD5" w:rsidRDefault="00C04CD5" w:rsidP="00C04CD5">
      <w:pPr>
        <w:pStyle w:val="Odstavecseseznamem"/>
        <w:spacing w:line="280" w:lineRule="atLeast"/>
        <w:rPr>
          <w:rFonts w:ascii="Arial" w:hAnsi="Arial" w:cs="Arial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ÚOZI, s rozsahem uvedeným v ustanovení </w:t>
      </w:r>
      <w:r>
        <w:rPr>
          <w:rFonts w:eastAsia="Calibri" w:cs="Arial"/>
          <w:b/>
          <w:szCs w:val="22"/>
          <w:lang w:eastAsia="en-US"/>
        </w:rPr>
        <w:t xml:space="preserve">§ 13 odst. 1 písm. a) b) c) zákona </w:t>
      </w:r>
      <w:r>
        <w:rPr>
          <w:rFonts w:eastAsia="Calibri" w:cs="Arial"/>
          <w:b/>
          <w:szCs w:val="22"/>
          <w:lang w:eastAsia="en-US"/>
        </w:rPr>
        <w:br/>
        <w:t>č. 200/1994 Sb.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Číslo jednací rozhodnutí ČÚZK: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086A41" w:rsidRDefault="00086A41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</w:t>
      </w:r>
      <w:r>
        <w:rPr>
          <w:rFonts w:eastAsia="Calibri" w:cs="Arial"/>
          <w:b/>
          <w:szCs w:val="22"/>
          <w:lang w:eastAsia="en-US"/>
        </w:rPr>
        <w:t>Projektování pozemkových úprav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Číslo autorizace: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bookmarkStart w:id="0" w:name="_GoBack"/>
      <w:bookmarkEnd w:id="0"/>
      <w:r>
        <w:rPr>
          <w:rFonts w:eastAsia="Calibri" w:cs="Arial"/>
          <w:szCs w:val="22"/>
          <w:lang w:eastAsia="en-US"/>
        </w:rPr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</w:t>
      </w:r>
      <w:r>
        <w:rPr>
          <w:rFonts w:eastAsia="Calibri" w:cs="Arial"/>
          <w:b/>
          <w:szCs w:val="22"/>
          <w:lang w:eastAsia="en-US"/>
        </w:rPr>
        <w:t>Dopravní stavby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Číslo autorizace: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ind w:left="720"/>
        <w:contextualSpacing/>
        <w:rPr>
          <w:rFonts w:cs="Arial"/>
          <w:b/>
          <w:szCs w:val="22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lastRenderedPageBreak/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</w:t>
      </w:r>
      <w:r>
        <w:rPr>
          <w:rFonts w:eastAsia="Calibri" w:cs="Arial"/>
          <w:b/>
          <w:szCs w:val="22"/>
          <w:lang w:eastAsia="en-US"/>
        </w:rPr>
        <w:t>Stavby vodního hospodářství a krajinného inženýrství („Vodohospodářské stavby“)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Číslo autorizace: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tabs>
          <w:tab w:val="left" w:pos="360"/>
        </w:tabs>
        <w:spacing w:line="280" w:lineRule="atLeast"/>
        <w:rPr>
          <w:rFonts w:cs="Arial"/>
          <w:b/>
          <w:szCs w:val="22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</w:t>
      </w:r>
      <w:r>
        <w:rPr>
          <w:rFonts w:eastAsia="Calibri" w:cs="Arial"/>
          <w:b/>
          <w:szCs w:val="22"/>
          <w:lang w:eastAsia="en-US"/>
        </w:rPr>
        <w:t xml:space="preserve">Projektování </w:t>
      </w:r>
      <w:proofErr w:type="gramStart"/>
      <w:r>
        <w:rPr>
          <w:rFonts w:eastAsia="Calibri" w:cs="Arial"/>
          <w:b/>
          <w:szCs w:val="22"/>
          <w:lang w:eastAsia="en-US"/>
        </w:rPr>
        <w:t>USES  (</w:t>
      </w:r>
      <w:proofErr w:type="gramEnd"/>
      <w:r>
        <w:rPr>
          <w:rFonts w:eastAsia="Calibri" w:cs="Arial"/>
          <w:b/>
          <w:szCs w:val="22"/>
          <w:lang w:eastAsia="en-US"/>
        </w:rPr>
        <w:t>Územních systémů ekologické stability)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Číslo autorizace: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tabs>
          <w:tab w:val="left" w:pos="360"/>
        </w:tabs>
        <w:spacing w:line="280" w:lineRule="atLeast"/>
        <w:rPr>
          <w:rFonts w:cs="Arial"/>
          <w:b/>
          <w:szCs w:val="22"/>
        </w:rPr>
      </w:pPr>
    </w:p>
    <w:p w:rsidR="00C04CD5" w:rsidRDefault="00C04CD5" w:rsidP="00CE28DD">
      <w:pPr>
        <w:numPr>
          <w:ilvl w:val="0"/>
          <w:numId w:val="5"/>
        </w:numPr>
        <w:spacing w:after="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který je odborně způsobilý nebo disponuje osobou, jejímž prostřednictvím odbornou způsobilost zabezpečuje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Obor: </w:t>
      </w:r>
      <w:r>
        <w:rPr>
          <w:rFonts w:eastAsia="Calibri" w:cs="Arial"/>
          <w:szCs w:val="22"/>
          <w:lang w:eastAsia="en-US"/>
        </w:rPr>
        <w:tab/>
        <w:t xml:space="preserve">znalecké oprávnění ve smyslu </w:t>
      </w:r>
      <w:r>
        <w:rPr>
          <w:rFonts w:eastAsia="Calibri" w:cs="Arial"/>
          <w:b/>
          <w:szCs w:val="22"/>
          <w:lang w:eastAsia="en-US"/>
        </w:rPr>
        <w:t>zákona č. 36/1967 Sb. v oboru ekonomika</w:t>
      </w:r>
      <w:r>
        <w:rPr>
          <w:rFonts w:eastAsia="Calibri" w:cs="Arial"/>
          <w:szCs w:val="22"/>
          <w:lang w:eastAsia="en-US"/>
        </w:rPr>
        <w:t xml:space="preserve">, </w:t>
      </w:r>
      <w:r>
        <w:rPr>
          <w:rFonts w:eastAsia="Calibri" w:cs="Arial"/>
          <w:b/>
          <w:szCs w:val="22"/>
          <w:lang w:eastAsia="en-US"/>
        </w:rPr>
        <w:t xml:space="preserve">odvětví ceny a odhady nemovitostí, </w:t>
      </w:r>
      <w:r>
        <w:rPr>
          <w:b/>
        </w:rPr>
        <w:t>specializace na pozemky (vč. lesních) a trvalé porosty (vč. lesních porostů).</w:t>
      </w:r>
      <w:r>
        <w:t xml:space="preserve"> </w:t>
      </w:r>
      <w:r>
        <w:rPr>
          <w:rFonts w:eastAsia="Calibri" w:cs="Arial"/>
          <w:szCs w:val="22"/>
          <w:lang w:eastAsia="en-US"/>
        </w:rPr>
        <w:t xml:space="preserve">Č.j. znaleckého oprávnění (jmenovacího dekretu): </w:t>
      </w: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ind w:left="720"/>
        <w:contextualSpacing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Osoba zabezpečující odbornou způsobilost dodavatele je </w:t>
      </w:r>
      <w:r>
        <w:rPr>
          <w:rFonts w:eastAsia="Calibri" w:cs="Arial"/>
          <w:szCs w:val="22"/>
          <w:highlight w:val="yellow"/>
          <w:lang w:eastAsia="en-US"/>
        </w:rPr>
        <w:t>zaměstnanec/ poddodavatel/ statutární orgán</w:t>
      </w:r>
      <w:r>
        <w:rPr>
          <w:rFonts w:eastAsia="Calibri" w:cs="Arial"/>
          <w:szCs w:val="22"/>
          <w:lang w:eastAsia="en-US"/>
        </w:rPr>
        <w:t xml:space="preserve"> dodavatele o veřejnou zakázku.</w:t>
      </w:r>
    </w:p>
    <w:p w:rsidR="00C04CD5" w:rsidRDefault="00C04CD5" w:rsidP="00C04CD5">
      <w:pPr>
        <w:tabs>
          <w:tab w:val="left" w:pos="360"/>
        </w:tabs>
        <w:spacing w:line="280" w:lineRule="atLeast"/>
        <w:rPr>
          <w:rFonts w:cs="Arial"/>
          <w:b/>
          <w:szCs w:val="22"/>
        </w:rPr>
      </w:pPr>
    </w:p>
    <w:p w:rsidR="00C04CD5" w:rsidRDefault="00C04CD5" w:rsidP="00C04CD5">
      <w:pPr>
        <w:rPr>
          <w:rFonts w:cs="Arial"/>
          <w:szCs w:val="22"/>
        </w:rPr>
      </w:pPr>
      <w:r>
        <w:rPr>
          <w:rFonts w:cs="Arial"/>
          <w:szCs w:val="22"/>
        </w:rPr>
        <w:t>Pokud výše uvedená odborně kvalifikované osoby nejsou zaměstnancem dodavatele či členem jeho statutárního orgánu, musí být splněny podmínky ustanovení odst. 4.7 této zadávací dokumentace.</w:t>
      </w:r>
    </w:p>
    <w:p w:rsidR="00C04CD5" w:rsidRDefault="00C04CD5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C04CD5" w:rsidTr="00110AF3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 w:rsidP="00C04CD5">
            <w:pPr>
              <w:pStyle w:val="Odrky2"/>
              <w:numPr>
                <w:ilvl w:val="0"/>
                <w:numId w:val="0"/>
              </w:numPr>
            </w:pPr>
            <w:r>
              <w:t>Název služby: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Objednatel: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Měsíc a rok zapsání KPÚ do KN: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 xml:space="preserve">Stručný popis služby, </w:t>
            </w:r>
            <w:r>
              <w:rPr>
                <w:b/>
              </w:rPr>
              <w:t>rozsah (v ha</w:t>
            </w:r>
            <w:r>
              <w:t xml:space="preserve">), </w:t>
            </w:r>
            <w:r>
              <w:rPr>
                <w:b/>
              </w:rPr>
              <w:t xml:space="preserve">počet </w:t>
            </w:r>
            <w:r w:rsidR="00110AF3">
              <w:rPr>
                <w:b/>
              </w:rPr>
              <w:t xml:space="preserve">parcel </w:t>
            </w:r>
            <w:r w:rsidR="00110AF3" w:rsidRPr="00110AF3">
              <w:t xml:space="preserve">zahrnutých do </w:t>
            </w:r>
            <w:proofErr w:type="spellStart"/>
            <w:r w:rsidR="00110AF3" w:rsidRPr="00110AF3">
              <w:t>ObPÚ</w:t>
            </w:r>
            <w:proofErr w:type="spellEnd"/>
            <w:r w:rsidR="00110AF3" w:rsidRPr="00110AF3">
              <w:t xml:space="preserve"> řešených dle §2 zákona </w:t>
            </w:r>
            <w:r w:rsidR="00110AF3" w:rsidRPr="00110AF3">
              <w:rPr>
                <w:b/>
              </w:rPr>
              <w:t>při vyložení soupisu nároků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Cena v Kč včetně DPH: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Podíl poddodávek v % </w:t>
            </w:r>
          </w:p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(konkretizovat rozsah plnění)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Plněno ve sdružení ANO/NE</w:t>
            </w:r>
          </w:p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Pokud ANO – uvést další zúčastněné osoby a rozsah plnění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</w:tbl>
    <w:p w:rsidR="00C04CD5" w:rsidRDefault="00C04CD5" w:rsidP="00C04C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C04CD5" w:rsidTr="00110AF3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Pr="00C04CD5" w:rsidRDefault="00C04CD5">
            <w:pPr>
              <w:spacing w:after="0"/>
              <w:rPr>
                <w:b/>
              </w:rPr>
            </w:pPr>
            <w:r w:rsidRPr="00C04CD5">
              <w:rPr>
                <w:b/>
              </w:rPr>
              <w:t>Název služby: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Objednatel: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Měsíc a rok zapsání KPÚ do KN: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110AF3">
            <w:pPr>
              <w:spacing w:after="0"/>
            </w:pPr>
            <w:r>
              <w:t xml:space="preserve">Stručný popis služby, </w:t>
            </w:r>
            <w:r>
              <w:rPr>
                <w:b/>
              </w:rPr>
              <w:t>rozsah (v ha</w:t>
            </w:r>
            <w:r>
              <w:t xml:space="preserve">), </w:t>
            </w:r>
            <w:r>
              <w:rPr>
                <w:b/>
              </w:rPr>
              <w:t xml:space="preserve">počet parcel </w:t>
            </w:r>
            <w:r w:rsidRPr="00110AF3">
              <w:t xml:space="preserve">zahrnutých do </w:t>
            </w:r>
            <w:proofErr w:type="spellStart"/>
            <w:r w:rsidRPr="00110AF3">
              <w:t>ObPÚ</w:t>
            </w:r>
            <w:proofErr w:type="spellEnd"/>
            <w:r w:rsidRPr="00110AF3">
              <w:t xml:space="preserve"> řešených dle §2 zákona </w:t>
            </w:r>
            <w:r w:rsidRPr="00110AF3">
              <w:rPr>
                <w:b/>
              </w:rPr>
              <w:t>při vyložení soupisu nároků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spacing w:after="0"/>
            </w:pPr>
            <w:r>
              <w:t>Cena v Kč včetně DPH: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3" w:rsidRDefault="00C04CD5" w:rsidP="00110AF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Podíl poddodávek v % </w:t>
            </w:r>
          </w:p>
          <w:p w:rsidR="00C04CD5" w:rsidRDefault="00C04CD5" w:rsidP="00110AF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(konkretizovat rozsah</w:t>
            </w:r>
            <w:r w:rsidR="00110AF3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plnění)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  <w:tr w:rsidR="00C04CD5" w:rsidTr="00110AF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Plněno ve sdružení ANO/NE</w:t>
            </w:r>
          </w:p>
          <w:p w:rsidR="00C04CD5" w:rsidRDefault="00C04CD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Pokud ANO – uvést další zúčastněné osoby a rozsah plnění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spacing w:after="0"/>
            </w:pPr>
          </w:p>
        </w:tc>
      </w:tr>
    </w:tbl>
    <w:p w:rsidR="00C04CD5" w:rsidRDefault="00C04CD5" w:rsidP="00C04CD5"/>
    <w:p w:rsidR="00550EC9" w:rsidRPr="007A0155" w:rsidRDefault="00C04CD5" w:rsidP="00C04CD5">
      <w:pPr>
        <w:pStyle w:val="Odrky2"/>
      </w:pPr>
      <w:r w:rsidRPr="007A0155">
        <w:t xml:space="preserve"> </w:t>
      </w:r>
      <w:r w:rsidR="00550EC9" w:rsidRPr="007A0155">
        <w:t xml:space="preserve">§ 79 odst. 2 písm. c) a d) zákona: </w:t>
      </w:r>
    </w:p>
    <w:p w:rsidR="00C04CD5" w:rsidRDefault="00C04CD5" w:rsidP="00C04CD5">
      <w:r>
        <w:t>Seznam techniků či technických útvarů, jež se budou podílet na plnění veřejné zakázky,</w:t>
      </w:r>
      <w:r>
        <w:br/>
        <w:t>a to zejména techniků či technických útvarů zajišťujících kontrolu kvality, bez ohledu na to, zda jde o zaměstnance dodavatele nebo osoby v jiném vztahu k dodavateli.</w:t>
      </w:r>
    </w:p>
    <w:p w:rsidR="00C04CD5" w:rsidRDefault="00C04CD5" w:rsidP="00CE28DD">
      <w:pPr>
        <w:numPr>
          <w:ilvl w:val="1"/>
          <w:numId w:val="6"/>
        </w:numPr>
        <w:tabs>
          <w:tab w:val="num" w:pos="851"/>
        </w:tabs>
        <w:spacing w:before="180" w:after="0" w:line="276" w:lineRule="auto"/>
        <w:ind w:left="851" w:hanging="425"/>
        <w:rPr>
          <w:rFonts w:cs="Arial"/>
          <w:szCs w:val="22"/>
        </w:rPr>
      </w:pPr>
      <w:r>
        <w:rPr>
          <w:rFonts w:cs="Arial"/>
          <w:b/>
          <w:szCs w:val="22"/>
        </w:rPr>
        <w:t>2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oprávnění geodeti</w:t>
      </w:r>
      <w:r>
        <w:rPr>
          <w:rFonts w:cs="Arial"/>
          <w:szCs w:val="22"/>
        </w:rPr>
        <w:t xml:space="preserve"> dle § 13 odst. 1 písm. a), b) a c) zákona č. 200/1994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Sb.</w:t>
      </w:r>
    </w:p>
    <w:p w:rsidR="00C04CD5" w:rsidRDefault="00C04CD5" w:rsidP="00C04CD5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  <w:r>
        <w:rPr>
          <w:rFonts w:eastAsia="Calibri" w:cs="Arial"/>
          <w:szCs w:val="22"/>
          <w:lang w:eastAsia="en-US"/>
        </w:rPr>
        <w:t xml:space="preserve"> (oprávnění </w:t>
      </w:r>
      <w:r>
        <w:rPr>
          <w:rFonts w:cs="Arial"/>
          <w:szCs w:val="22"/>
        </w:rPr>
        <w:t xml:space="preserve">dle </w:t>
      </w:r>
      <w:proofErr w:type="spellStart"/>
      <w:r>
        <w:rPr>
          <w:rFonts w:cs="Arial"/>
          <w:szCs w:val="22"/>
        </w:rPr>
        <w:t>ust</w:t>
      </w:r>
      <w:proofErr w:type="spellEnd"/>
      <w:r>
        <w:rPr>
          <w:rFonts w:cs="Arial"/>
          <w:szCs w:val="22"/>
        </w:rPr>
        <w:t>. §</w:t>
      </w:r>
      <w:proofErr w:type="gramStart"/>
      <w:r>
        <w:rPr>
          <w:rFonts w:cs="Arial"/>
          <w:szCs w:val="22"/>
        </w:rPr>
        <w:t>13  odst.</w:t>
      </w:r>
      <w:proofErr w:type="gramEnd"/>
      <w:r>
        <w:rPr>
          <w:rFonts w:cs="Arial"/>
          <w:szCs w:val="22"/>
        </w:rPr>
        <w:t xml:space="preserve"> 1 písm. </w:t>
      </w:r>
      <w:r>
        <w:rPr>
          <w:rFonts w:cs="Arial"/>
          <w:b/>
          <w:szCs w:val="22"/>
        </w:rPr>
        <w:t>a), b)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zák.č</w:t>
      </w:r>
      <w:proofErr w:type="spellEnd"/>
      <w:r>
        <w:rPr>
          <w:rFonts w:cs="Arial"/>
          <w:szCs w:val="22"/>
        </w:rPr>
        <w:t xml:space="preserve">. 200/1994 </w:t>
      </w:r>
      <w:proofErr w:type="spellStart"/>
      <w:r>
        <w:rPr>
          <w:rFonts w:cs="Arial"/>
          <w:szCs w:val="22"/>
        </w:rPr>
        <w:t>Sb</w:t>
      </w:r>
      <w:proofErr w:type="spellEnd"/>
      <w:r>
        <w:rPr>
          <w:rFonts w:cs="Arial"/>
          <w:szCs w:val="22"/>
        </w:rPr>
        <w:t>)</w:t>
      </w:r>
    </w:p>
    <w:p w:rsidR="00C04CD5" w:rsidRDefault="00C04CD5" w:rsidP="00C04CD5">
      <w:pPr>
        <w:spacing w:before="180" w:line="276" w:lineRule="auto"/>
        <w:ind w:left="851"/>
        <w:rPr>
          <w:rFonts w:cs="Arial"/>
          <w:szCs w:val="22"/>
        </w:rPr>
      </w:pPr>
      <w:r>
        <w:rPr>
          <w:rFonts w:eastAsia="Calibri" w:cs="Arial"/>
          <w:szCs w:val="22"/>
          <w:highlight w:val="yellow"/>
          <w:lang w:eastAsia="en-US"/>
        </w:rPr>
        <w:t xml:space="preserve">…………… </w:t>
      </w:r>
      <w:r>
        <w:rPr>
          <w:rFonts w:eastAsia="Calibri" w:cs="Arial"/>
          <w:szCs w:val="22"/>
          <w:lang w:eastAsia="en-US"/>
        </w:rPr>
        <w:t xml:space="preserve">(oprávnění </w:t>
      </w:r>
      <w:r>
        <w:rPr>
          <w:rFonts w:cs="Arial"/>
          <w:szCs w:val="22"/>
        </w:rPr>
        <w:t xml:space="preserve">dle </w:t>
      </w:r>
      <w:proofErr w:type="spellStart"/>
      <w:r>
        <w:rPr>
          <w:rFonts w:cs="Arial"/>
          <w:szCs w:val="22"/>
        </w:rPr>
        <w:t>ust</w:t>
      </w:r>
      <w:proofErr w:type="spellEnd"/>
      <w:r>
        <w:rPr>
          <w:rFonts w:cs="Arial"/>
          <w:szCs w:val="22"/>
        </w:rPr>
        <w:t>. §</w:t>
      </w:r>
      <w:proofErr w:type="gramStart"/>
      <w:r>
        <w:rPr>
          <w:rFonts w:cs="Arial"/>
          <w:szCs w:val="22"/>
        </w:rPr>
        <w:t>13  odst.</w:t>
      </w:r>
      <w:proofErr w:type="gramEnd"/>
      <w:r>
        <w:rPr>
          <w:rFonts w:cs="Arial"/>
          <w:szCs w:val="22"/>
        </w:rPr>
        <w:t xml:space="preserve"> 1 písm.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, </w:t>
      </w:r>
      <w:r>
        <w:rPr>
          <w:rFonts w:cs="Arial"/>
          <w:b/>
          <w:szCs w:val="22"/>
        </w:rPr>
        <w:t xml:space="preserve">b) </w:t>
      </w:r>
      <w:r>
        <w:rPr>
          <w:rFonts w:cs="Arial"/>
          <w:szCs w:val="22"/>
        </w:rPr>
        <w:t xml:space="preserve">a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zák.č</w:t>
      </w:r>
      <w:proofErr w:type="spellEnd"/>
      <w:r>
        <w:rPr>
          <w:rFonts w:cs="Arial"/>
          <w:szCs w:val="22"/>
        </w:rPr>
        <w:t xml:space="preserve">. 200/1994 </w:t>
      </w:r>
      <w:proofErr w:type="spellStart"/>
      <w:r>
        <w:rPr>
          <w:rFonts w:cs="Arial"/>
          <w:szCs w:val="22"/>
        </w:rPr>
        <w:t>Sb</w:t>
      </w:r>
      <w:proofErr w:type="spellEnd"/>
      <w:r>
        <w:rPr>
          <w:rFonts w:cs="Arial"/>
          <w:szCs w:val="22"/>
        </w:rPr>
        <w:t>)</w:t>
      </w:r>
    </w:p>
    <w:p w:rsidR="00C04CD5" w:rsidRDefault="00C04CD5" w:rsidP="00CE28DD">
      <w:pPr>
        <w:numPr>
          <w:ilvl w:val="2"/>
          <w:numId w:val="7"/>
        </w:numPr>
        <w:tabs>
          <w:tab w:val="num" w:pos="851"/>
        </w:tabs>
        <w:spacing w:before="180" w:after="0" w:line="276" w:lineRule="auto"/>
        <w:ind w:left="851" w:hanging="425"/>
        <w:rPr>
          <w:rFonts w:cs="Arial"/>
          <w:szCs w:val="22"/>
        </w:rPr>
      </w:pPr>
      <w:r>
        <w:rPr>
          <w:rFonts w:cs="Arial"/>
          <w:b/>
          <w:szCs w:val="22"/>
        </w:rPr>
        <w:t>2 oprávnění projektanti</w:t>
      </w:r>
      <w:r>
        <w:rPr>
          <w:rFonts w:cs="Arial"/>
          <w:szCs w:val="22"/>
        </w:rPr>
        <w:t xml:space="preserve"> pozemkových úprav dle zákona č. 139/2002 Sb.</w:t>
      </w:r>
    </w:p>
    <w:p w:rsidR="00C04CD5" w:rsidRDefault="00C04CD5" w:rsidP="00C04CD5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04CD5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C04CD5" w:rsidRDefault="00C04CD5" w:rsidP="00CE28DD">
      <w:pPr>
        <w:pStyle w:val="Odstavecseseznamem"/>
        <w:numPr>
          <w:ilvl w:val="2"/>
          <w:numId w:val="7"/>
        </w:numPr>
        <w:spacing w:before="180" w:after="0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projektant </w:t>
      </w:r>
      <w:r>
        <w:rPr>
          <w:rFonts w:ascii="Arial" w:hAnsi="Arial" w:cs="Arial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>
        <w:rPr>
          <w:rFonts w:ascii="Arial" w:hAnsi="Arial" w:cs="Arial"/>
          <w:b/>
        </w:rPr>
        <w:t>„Dopravní stavby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highlight w:val="yellow"/>
        </w:rPr>
        <w:t>……………</w:t>
      </w:r>
    </w:p>
    <w:p w:rsidR="00C04CD5" w:rsidRDefault="00C04CD5" w:rsidP="00CE28DD">
      <w:pPr>
        <w:pStyle w:val="Odstavecseseznamem"/>
        <w:numPr>
          <w:ilvl w:val="2"/>
          <w:numId w:val="7"/>
        </w:numPr>
        <w:spacing w:before="180" w:after="0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>1 projektant</w:t>
      </w:r>
      <w:r>
        <w:rPr>
          <w:rFonts w:ascii="Arial" w:hAnsi="Arial" w:cs="Arial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>
        <w:rPr>
          <w:rFonts w:ascii="Arial" w:hAnsi="Arial" w:cs="Arial"/>
          <w:b/>
        </w:rPr>
        <w:t xml:space="preserve"> „Stavby vodního hospodářství a krajinného inženýrství“ nebo „Vodohospodářské stavby</w:t>
      </w:r>
      <w:proofErr w:type="gramStart"/>
      <w:r>
        <w:rPr>
          <w:rFonts w:ascii="Arial" w:hAnsi="Arial" w:cs="Arial"/>
          <w:b/>
        </w:rPr>
        <w:t xml:space="preserve">“  </w:t>
      </w:r>
      <w:r>
        <w:rPr>
          <w:rFonts w:ascii="Arial" w:hAnsi="Arial" w:cs="Arial"/>
          <w:highlight w:val="yellow"/>
        </w:rPr>
        <w:t>…</w:t>
      </w:r>
      <w:proofErr w:type="gramEnd"/>
      <w:r>
        <w:rPr>
          <w:rFonts w:ascii="Arial" w:hAnsi="Arial" w:cs="Arial"/>
          <w:highlight w:val="yellow"/>
        </w:rPr>
        <w:t>…………</w:t>
      </w:r>
    </w:p>
    <w:p w:rsidR="00C04CD5" w:rsidRPr="00C04CD5" w:rsidRDefault="00C04CD5" w:rsidP="00CE28DD">
      <w:pPr>
        <w:pStyle w:val="Odstavecseseznamem"/>
        <w:numPr>
          <w:ilvl w:val="2"/>
          <w:numId w:val="7"/>
        </w:numPr>
        <w:spacing w:before="180" w:after="0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projektant </w:t>
      </w:r>
      <w:r>
        <w:rPr>
          <w:rFonts w:ascii="Arial" w:hAnsi="Arial" w:cs="Arial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>
        <w:rPr>
          <w:rFonts w:ascii="Arial" w:hAnsi="Arial" w:cs="Arial"/>
          <w:b/>
        </w:rPr>
        <w:t xml:space="preserve"> projektování </w:t>
      </w:r>
      <w:proofErr w:type="gramStart"/>
      <w:r>
        <w:rPr>
          <w:rFonts w:ascii="Arial" w:hAnsi="Arial" w:cs="Arial"/>
          <w:b/>
        </w:rPr>
        <w:t>USES  (</w:t>
      </w:r>
      <w:proofErr w:type="gramEnd"/>
      <w:r>
        <w:rPr>
          <w:rFonts w:ascii="Arial" w:hAnsi="Arial" w:cs="Arial"/>
          <w:b/>
        </w:rPr>
        <w:t xml:space="preserve">Územních systémů ekologické stability) </w:t>
      </w:r>
      <w:r>
        <w:rPr>
          <w:rFonts w:ascii="Arial" w:hAnsi="Arial" w:cs="Arial"/>
          <w:highlight w:val="yellow"/>
        </w:rPr>
        <w:t>……………</w:t>
      </w:r>
    </w:p>
    <w:p w:rsidR="00C04CD5" w:rsidRDefault="00C04CD5" w:rsidP="00CE28DD">
      <w:pPr>
        <w:pStyle w:val="Odstavecseseznamem"/>
        <w:numPr>
          <w:ilvl w:val="2"/>
          <w:numId w:val="7"/>
        </w:numPr>
        <w:spacing w:before="180" w:after="0"/>
        <w:ind w:left="850" w:hanging="357"/>
        <w:rPr>
          <w:rFonts w:ascii="Arial" w:hAnsi="Arial" w:cs="Arial"/>
        </w:rPr>
      </w:pPr>
      <w:r>
        <w:rPr>
          <w:rFonts w:ascii="Arial" w:hAnsi="Arial" w:cs="Arial"/>
          <w:b/>
        </w:rPr>
        <w:t>1 soudní znalec</w:t>
      </w:r>
      <w:r>
        <w:rPr>
          <w:rFonts w:ascii="Arial" w:hAnsi="Arial" w:cs="Arial"/>
        </w:rPr>
        <w:t xml:space="preserve"> v oboru </w:t>
      </w:r>
      <w:r>
        <w:rPr>
          <w:rFonts w:ascii="Arial" w:hAnsi="Arial" w:cs="Arial"/>
          <w:b/>
        </w:rPr>
        <w:t>ekonomika, odvětví ceny a odhady nemovitosti, specializace na pozemky (vč. lesních) a trvalé porosty</w:t>
      </w:r>
      <w:r w:rsidR="00CE28DD">
        <w:rPr>
          <w:rFonts w:ascii="Arial" w:hAnsi="Arial" w:cs="Arial"/>
          <w:b/>
        </w:rPr>
        <w:t xml:space="preserve"> (vč. lesních porostů) </w:t>
      </w:r>
      <w:r>
        <w:rPr>
          <w:rFonts w:ascii="Arial" w:hAnsi="Arial" w:cs="Arial"/>
          <w:highlight w:val="yellow"/>
        </w:rPr>
        <w:t>…………….</w:t>
      </w:r>
    </w:p>
    <w:p w:rsidR="00C04CD5" w:rsidRDefault="00C04CD5" w:rsidP="00C04CD5">
      <w:pPr>
        <w:spacing w:before="180" w:after="0"/>
        <w:rPr>
          <w:rFonts w:cs="Arial"/>
          <w:color w:val="000000"/>
        </w:rPr>
      </w:pPr>
    </w:p>
    <w:p w:rsidR="00C04CD5" w:rsidRPr="00C04CD5" w:rsidRDefault="00C04CD5" w:rsidP="00C04CD5">
      <w:pPr>
        <w:spacing w:before="180" w:after="0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</w:t>
      </w:r>
    </w:p>
    <w:p w:rsidR="00C04CD5" w:rsidRDefault="00C04CD5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C04CD5" w:rsidRPr="00C41790" w:rsidRDefault="00C04CD5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4E305B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86A41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0AF3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305B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4CD5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28DD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DBD87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5775-506A-40BB-B4A4-8C22D0A4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Garlíková Jarmila Bc. DiS.</cp:lastModifiedBy>
  <cp:revision>29</cp:revision>
  <cp:lastPrinted>2013-03-13T13:00:00Z</cp:lastPrinted>
  <dcterms:created xsi:type="dcterms:W3CDTF">2016-10-27T10:51:00Z</dcterms:created>
  <dcterms:modified xsi:type="dcterms:W3CDTF">2020-03-31T07:03:00Z</dcterms:modified>
</cp:coreProperties>
</file>