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97606" w14:textId="77777777" w:rsidR="0004607F" w:rsidRPr="00A1542D" w:rsidRDefault="0004607F" w:rsidP="00B83F26">
      <w:pPr>
        <w:jc w:val="center"/>
        <w:rPr>
          <w:b/>
          <w:sz w:val="22"/>
          <w:szCs w:val="22"/>
        </w:rPr>
      </w:pPr>
    </w:p>
    <w:p w14:paraId="1F7161B6" w14:textId="77777777" w:rsidR="00F751F6" w:rsidRDefault="00B83F26" w:rsidP="00B83F26">
      <w:pPr>
        <w:jc w:val="center"/>
        <w:rPr>
          <w:rFonts w:ascii="Arial" w:hAnsi="Arial" w:cs="Arial"/>
          <w:b/>
          <w:sz w:val="28"/>
          <w:szCs w:val="28"/>
        </w:rPr>
      </w:pPr>
      <w:r w:rsidRPr="00A1542D">
        <w:rPr>
          <w:rFonts w:ascii="Arial" w:hAnsi="Arial" w:cs="Arial"/>
          <w:b/>
          <w:sz w:val="28"/>
          <w:szCs w:val="28"/>
        </w:rPr>
        <w:t>S</w:t>
      </w:r>
      <w:r w:rsidR="0021725F" w:rsidRPr="00A1542D">
        <w:rPr>
          <w:rFonts w:ascii="Arial" w:hAnsi="Arial" w:cs="Arial"/>
          <w:b/>
          <w:sz w:val="28"/>
          <w:szCs w:val="28"/>
        </w:rPr>
        <w:t xml:space="preserve">MLOUVA O </w:t>
      </w:r>
      <w:r w:rsidR="00865AAA" w:rsidRPr="00A1542D">
        <w:rPr>
          <w:rFonts w:ascii="Arial" w:hAnsi="Arial" w:cs="Arial"/>
          <w:b/>
          <w:sz w:val="28"/>
          <w:szCs w:val="28"/>
        </w:rPr>
        <w:t>DÍLO</w:t>
      </w:r>
      <w:r w:rsidR="00721C31" w:rsidRPr="00A1542D">
        <w:rPr>
          <w:rFonts w:ascii="Arial" w:hAnsi="Arial" w:cs="Arial"/>
          <w:b/>
          <w:sz w:val="28"/>
          <w:szCs w:val="28"/>
        </w:rPr>
        <w:t xml:space="preserve"> NA PROVEDENÍ AUTORSKÉH</w:t>
      </w:r>
      <w:bookmarkStart w:id="0" w:name="_GoBack"/>
      <w:bookmarkEnd w:id="0"/>
      <w:r w:rsidR="00721C31" w:rsidRPr="00A1542D">
        <w:rPr>
          <w:rFonts w:ascii="Arial" w:hAnsi="Arial" w:cs="Arial"/>
          <w:b/>
          <w:sz w:val="28"/>
          <w:szCs w:val="28"/>
        </w:rPr>
        <w:t xml:space="preserve">O DOZORU </w:t>
      </w:r>
    </w:p>
    <w:p w14:paraId="497AA488" w14:textId="045884D3" w:rsidR="00F751F6" w:rsidRPr="00A1542D" w:rsidRDefault="00721C31" w:rsidP="00B83F26">
      <w:pPr>
        <w:jc w:val="center"/>
        <w:rPr>
          <w:rFonts w:ascii="Arial" w:hAnsi="Arial" w:cs="Arial"/>
          <w:b/>
          <w:sz w:val="28"/>
          <w:szCs w:val="28"/>
        </w:rPr>
      </w:pPr>
      <w:r w:rsidRPr="00A1542D">
        <w:rPr>
          <w:rFonts w:ascii="Arial" w:hAnsi="Arial" w:cs="Arial"/>
          <w:b/>
          <w:sz w:val="28"/>
          <w:szCs w:val="28"/>
        </w:rPr>
        <w:t>PR</w:t>
      </w:r>
      <w:r w:rsidR="00F751F6">
        <w:rPr>
          <w:rFonts w:ascii="Arial" w:hAnsi="Arial" w:cs="Arial"/>
          <w:b/>
          <w:sz w:val="28"/>
          <w:szCs w:val="28"/>
        </w:rPr>
        <w:t>OJEKTANTA</w:t>
      </w:r>
    </w:p>
    <w:p w14:paraId="0A21861F" w14:textId="5DC1839A" w:rsidR="0021725F" w:rsidRPr="00A1542D" w:rsidRDefault="006A532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6A5324">
        <w:rPr>
          <w:rFonts w:ascii="Arial" w:hAnsi="Arial" w:cs="Arial"/>
          <w:b/>
          <w:sz w:val="28"/>
          <w:szCs w:val="28"/>
        </w:rPr>
        <w:t xml:space="preserve">Polní cesta HC2 a podchod PCH1 v k. </w:t>
      </w:r>
      <w:proofErr w:type="spellStart"/>
      <w:r w:rsidRPr="006A5324">
        <w:rPr>
          <w:rFonts w:ascii="Arial" w:hAnsi="Arial" w:cs="Arial"/>
          <w:b/>
          <w:sz w:val="28"/>
          <w:szCs w:val="28"/>
        </w:rPr>
        <w:t>ú.</w:t>
      </w:r>
      <w:proofErr w:type="spellEnd"/>
      <w:r w:rsidRPr="006A5324">
        <w:rPr>
          <w:rFonts w:ascii="Arial" w:hAnsi="Arial" w:cs="Arial"/>
          <w:b/>
          <w:sz w:val="28"/>
          <w:szCs w:val="28"/>
        </w:rPr>
        <w:t xml:space="preserve"> Zahnašovice</w:t>
      </w:r>
      <w:r>
        <w:rPr>
          <w:rFonts w:ascii="Arial" w:hAnsi="Arial" w:cs="Arial"/>
          <w:b/>
          <w:sz w:val="28"/>
          <w:szCs w:val="28"/>
        </w:rPr>
        <w:t>“</w:t>
      </w:r>
      <w:r w:rsidRPr="006A5324" w:rsidDel="00F751F6">
        <w:rPr>
          <w:rFonts w:ascii="Arial" w:hAnsi="Arial" w:cs="Arial"/>
          <w:b/>
          <w:sz w:val="28"/>
          <w:szCs w:val="28"/>
        </w:rPr>
        <w:t xml:space="preserve"> </w:t>
      </w:r>
    </w:p>
    <w:p w14:paraId="083E1E22" w14:textId="77777777" w:rsidR="00F751F6" w:rsidRPr="00A1542D" w:rsidRDefault="00F751F6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3CD78BE9" w14:textId="5F55E4BA" w:rsidR="00DD3E92" w:rsidRDefault="00D11E3F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Objednatel</w:t>
      </w:r>
      <w:r w:rsidR="00DD3E92" w:rsidRPr="005A1ABB">
        <w:rPr>
          <w:rFonts w:ascii="Arial" w:hAnsi="Arial" w:cs="Arial"/>
          <w:b/>
          <w:bCs/>
          <w:snapToGrid w:val="0"/>
          <w:sz w:val="22"/>
          <w:szCs w:val="22"/>
        </w:rPr>
        <w:t xml:space="preserve"> č. 1</w:t>
      </w:r>
    </w:p>
    <w:p w14:paraId="7D3494AD" w14:textId="77777777" w:rsidR="00F751F6" w:rsidRPr="005A1ABB" w:rsidRDefault="00F751F6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41F3566" w14:textId="77777777" w:rsidR="00DD3E92" w:rsidRPr="005A1ABB" w:rsidRDefault="00DD3E92" w:rsidP="000D31DB">
      <w:pPr>
        <w:overflowPunct w:val="0"/>
        <w:autoSpaceDE w:val="0"/>
        <w:autoSpaceDN w:val="0"/>
        <w:adjustRightInd w:val="0"/>
        <w:spacing w:line="276" w:lineRule="auto"/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A1ABB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5A1ABB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5A1ABB">
        <w:rPr>
          <w:rFonts w:ascii="Arial" w:hAnsi="Arial" w:cs="Arial"/>
          <w:b/>
          <w:sz w:val="22"/>
          <w:szCs w:val="22"/>
        </w:rPr>
        <w:t xml:space="preserve"> pozemkový úřad</w:t>
      </w:r>
    </w:p>
    <w:p w14:paraId="2C505609" w14:textId="77777777" w:rsidR="00DD3E92" w:rsidRPr="005A1ABB" w:rsidRDefault="00DD3E92" w:rsidP="000D31D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1542D">
        <w:rPr>
          <w:rFonts w:ascii="Arial" w:hAnsi="Arial" w:cs="Arial"/>
          <w:sz w:val="22"/>
          <w:szCs w:val="22"/>
        </w:rPr>
        <w:t xml:space="preserve">Sídlo: </w:t>
      </w:r>
      <w:r w:rsidRPr="00F751F6">
        <w:rPr>
          <w:rFonts w:ascii="Arial" w:hAnsi="Arial" w:cs="Arial"/>
          <w:sz w:val="22"/>
          <w:szCs w:val="22"/>
        </w:rPr>
        <w:t>Husinecká</w:t>
      </w:r>
      <w:r w:rsidRPr="005A1ABB">
        <w:rPr>
          <w:rFonts w:ascii="Arial" w:hAnsi="Arial" w:cs="Arial"/>
          <w:sz w:val="22"/>
          <w:szCs w:val="22"/>
        </w:rPr>
        <w:t xml:space="preserve"> 1024/</w:t>
      </w:r>
      <w:proofErr w:type="gramStart"/>
      <w:r w:rsidRPr="005A1ABB">
        <w:rPr>
          <w:rFonts w:ascii="Arial" w:hAnsi="Arial" w:cs="Arial"/>
          <w:sz w:val="22"/>
          <w:szCs w:val="22"/>
        </w:rPr>
        <w:t>11a</w:t>
      </w:r>
      <w:proofErr w:type="gramEnd"/>
      <w:r w:rsidRPr="005A1ABB">
        <w:rPr>
          <w:rFonts w:ascii="Arial" w:hAnsi="Arial" w:cs="Arial"/>
          <w:sz w:val="22"/>
          <w:szCs w:val="22"/>
        </w:rPr>
        <w:t>, 130 00 Praha 3</w:t>
      </w:r>
    </w:p>
    <w:p w14:paraId="210151CA" w14:textId="77777777" w:rsidR="00DD3E92" w:rsidRPr="005A1ABB" w:rsidRDefault="00DD3E92" w:rsidP="000D31D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5A1ABB">
        <w:rPr>
          <w:rFonts w:ascii="Arial" w:hAnsi="Arial" w:cs="Arial"/>
          <w:b/>
          <w:sz w:val="22"/>
          <w:szCs w:val="22"/>
        </w:rPr>
        <w:t>Krajský pozemkový úřad pro Zlínský kraj</w:t>
      </w:r>
    </w:p>
    <w:p w14:paraId="4AAB86E7" w14:textId="77777777" w:rsidR="00DD3E92" w:rsidRPr="005A1ABB" w:rsidRDefault="00DD3E92" w:rsidP="000D31D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b/>
          <w:sz w:val="22"/>
          <w:szCs w:val="22"/>
        </w:rPr>
        <w:t>Adresa: Zarámí 88, 760 41 Zlín</w:t>
      </w:r>
    </w:p>
    <w:p w14:paraId="31632190" w14:textId="5D171610" w:rsidR="00DD3E92" w:rsidRPr="005A1ABB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9E65B7E" w14:textId="59B645BE" w:rsidR="004911C8" w:rsidRPr="004911C8" w:rsidRDefault="004911C8" w:rsidP="000D31DB">
      <w:pPr>
        <w:widowControl w:val="0"/>
        <w:tabs>
          <w:tab w:val="left" w:pos="4536"/>
        </w:tabs>
        <w:suppressAutoHyphens/>
        <w:ind w:left="4536" w:hanging="4394"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>zastoupený:</w:t>
      </w:r>
      <w:r w:rsidRPr="004911C8">
        <w:rPr>
          <w:rFonts w:ascii="Arial" w:eastAsia="Lucida Sans Unicode" w:hAnsi="Arial" w:cs="Arial"/>
          <w:sz w:val="22"/>
          <w:szCs w:val="22"/>
        </w:rPr>
        <w:tab/>
        <w:t>Ing. Mladou Augustinovou, ředitelkou KPÚ pro Zlínský kraj</w:t>
      </w:r>
    </w:p>
    <w:p w14:paraId="7550E61C" w14:textId="093DAE1C" w:rsidR="004911C8" w:rsidRPr="004911C8" w:rsidRDefault="004911C8" w:rsidP="000D31DB">
      <w:pPr>
        <w:widowControl w:val="0"/>
        <w:tabs>
          <w:tab w:val="left" w:pos="4536"/>
        </w:tabs>
        <w:suppressAutoHyphens/>
        <w:ind w:left="4536" w:hanging="4394"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4911C8">
        <w:rPr>
          <w:rFonts w:ascii="Arial" w:hAnsi="Arial"/>
          <w:sz w:val="22"/>
          <w:szCs w:val="24"/>
        </w:rPr>
        <w:t xml:space="preserve"> </w:t>
      </w:r>
      <w:r w:rsidRPr="004911C8">
        <w:rPr>
          <w:rFonts w:ascii="Arial" w:eastAsia="Lucida Sans Unicode" w:hAnsi="Arial" w:cs="Arial"/>
          <w:sz w:val="22"/>
          <w:szCs w:val="22"/>
        </w:rPr>
        <w:t>Ing. Mlada Augustinová, ředitelka KPÚ pro Zlínský kraj</w:t>
      </w:r>
    </w:p>
    <w:p w14:paraId="3B98AB3F" w14:textId="37FBE906" w:rsidR="004911C8" w:rsidRPr="004911C8" w:rsidRDefault="004911C8" w:rsidP="000D31DB">
      <w:pPr>
        <w:widowControl w:val="0"/>
        <w:tabs>
          <w:tab w:val="left" w:pos="4536"/>
        </w:tabs>
        <w:suppressAutoHyphens/>
        <w:ind w:left="4530" w:hanging="4388"/>
        <w:rPr>
          <w:rFonts w:ascii="Arial" w:eastAsia="Lucida Sans Unicode" w:hAnsi="Arial" w:cs="Arial"/>
          <w:snapToGrid w:val="0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 xml:space="preserve">v </w:t>
      </w:r>
      <w:r w:rsidRPr="004911C8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 Ing. Radka Zábojníková, PhD., vedoucí Pobočky Kroměříž</w:t>
      </w:r>
    </w:p>
    <w:p w14:paraId="6AEE5917" w14:textId="562750C9" w:rsidR="004911C8" w:rsidRPr="004911C8" w:rsidRDefault="004911C8" w:rsidP="004911C8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ab/>
        <w:t>Ing. Milan Vrtěl, odborný rada Pobočky Kroměříž</w:t>
      </w:r>
    </w:p>
    <w:p w14:paraId="54DCB2F4" w14:textId="3D532568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>Tel.:</w:t>
      </w:r>
      <w:r w:rsidRPr="004911C8">
        <w:rPr>
          <w:rFonts w:ascii="Arial" w:eastAsia="Lucida Sans Unicode" w:hAnsi="Arial" w:cs="Arial"/>
          <w:sz w:val="22"/>
          <w:szCs w:val="22"/>
        </w:rPr>
        <w:tab/>
        <w:t>+420 725 900 182, +420 728 172 236</w:t>
      </w:r>
    </w:p>
    <w:p w14:paraId="31CA0E30" w14:textId="61D02727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>E-mail:</w:t>
      </w:r>
      <w:r w:rsidRPr="004911C8">
        <w:rPr>
          <w:rFonts w:ascii="Arial" w:eastAsia="Lucida Sans Unicode" w:hAnsi="Arial" w:cs="Arial"/>
          <w:sz w:val="22"/>
          <w:szCs w:val="22"/>
        </w:rPr>
        <w:tab/>
      </w:r>
      <w:r w:rsidRPr="004911C8">
        <w:rPr>
          <w:rFonts w:ascii="Arial" w:eastAsia="Lucida Sans Unicode" w:hAnsi="Arial"/>
          <w:sz w:val="22"/>
          <w:szCs w:val="24"/>
        </w:rPr>
        <w:t>r.zabojnikova@spucr.cz</w:t>
      </w:r>
      <w:r w:rsidRPr="004911C8">
        <w:rPr>
          <w:rFonts w:ascii="Arial" w:eastAsia="Lucida Sans Unicode" w:hAnsi="Arial" w:cs="Arial"/>
          <w:sz w:val="22"/>
          <w:szCs w:val="22"/>
        </w:rPr>
        <w:t xml:space="preserve">, </w:t>
      </w:r>
      <w:r w:rsidRPr="004911C8">
        <w:rPr>
          <w:rFonts w:ascii="Arial" w:eastAsia="Lucida Sans Unicode" w:hAnsi="Arial"/>
          <w:sz w:val="22"/>
          <w:szCs w:val="24"/>
        </w:rPr>
        <w:t>m.vrtel@spucr.cz</w:t>
      </w:r>
    </w:p>
    <w:p w14:paraId="2F8F0F38" w14:textId="0E5F5575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 xml:space="preserve">Osoba </w:t>
      </w:r>
      <w:proofErr w:type="spellStart"/>
      <w:r w:rsidRPr="004911C8">
        <w:rPr>
          <w:rFonts w:ascii="Arial" w:eastAsia="Lucida Sans Unicode" w:hAnsi="Arial" w:cs="Arial"/>
          <w:sz w:val="22"/>
          <w:szCs w:val="22"/>
        </w:rPr>
        <w:t>administrující</w:t>
      </w:r>
      <w:proofErr w:type="spellEnd"/>
      <w:r w:rsidRPr="004911C8">
        <w:rPr>
          <w:rFonts w:ascii="Arial" w:eastAsia="Lucida Sans Unicode" w:hAnsi="Arial" w:cs="Arial"/>
          <w:sz w:val="22"/>
          <w:szCs w:val="22"/>
        </w:rPr>
        <w:t xml:space="preserve"> veřejnou zakázku:</w:t>
      </w:r>
      <w:r w:rsidRPr="004911C8">
        <w:rPr>
          <w:rFonts w:ascii="Arial" w:eastAsia="Lucida Sans Unicode" w:hAnsi="Arial" w:cs="Arial"/>
          <w:sz w:val="22"/>
          <w:szCs w:val="22"/>
        </w:rPr>
        <w:tab/>
        <w:t>Ing. Petr Šošolík</w:t>
      </w:r>
    </w:p>
    <w:p w14:paraId="1E47B1A2" w14:textId="4A7FC12F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>ID DS:</w:t>
      </w:r>
      <w:r w:rsidRPr="004911C8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3F7668F8" w14:textId="55845032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sz w:val="22"/>
          <w:szCs w:val="22"/>
        </w:rPr>
      </w:pPr>
      <w:r w:rsidRPr="004911C8">
        <w:rPr>
          <w:rFonts w:ascii="Arial" w:eastAsia="Lucida Sans Unicode" w:hAnsi="Arial" w:cs="Arial"/>
          <w:sz w:val="22"/>
          <w:szCs w:val="22"/>
        </w:rPr>
        <w:t>Bankovní spojení:</w:t>
      </w:r>
      <w:r w:rsidRPr="004911C8">
        <w:rPr>
          <w:rFonts w:ascii="Arial" w:eastAsia="Lucida Sans Unicode" w:hAnsi="Arial" w:cs="Arial"/>
          <w:sz w:val="22"/>
          <w:szCs w:val="22"/>
        </w:rPr>
        <w:tab/>
        <w:t>ČNB</w:t>
      </w:r>
    </w:p>
    <w:p w14:paraId="3CA5D91F" w14:textId="0F9F32F3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bCs/>
          <w:sz w:val="22"/>
          <w:szCs w:val="22"/>
        </w:rPr>
      </w:pPr>
      <w:r w:rsidRPr="004911C8">
        <w:rPr>
          <w:rFonts w:ascii="Arial" w:eastAsia="Lucida Sans Unicode" w:hAnsi="Arial" w:cs="Arial"/>
          <w:bCs/>
          <w:sz w:val="22"/>
          <w:szCs w:val="22"/>
        </w:rPr>
        <w:t>Číslo účtu:</w:t>
      </w:r>
      <w:r w:rsidRPr="004911C8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41874ABC" w14:textId="7C3A4D85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bCs/>
          <w:sz w:val="22"/>
          <w:szCs w:val="22"/>
        </w:rPr>
      </w:pPr>
      <w:r w:rsidRPr="004911C8">
        <w:rPr>
          <w:rFonts w:ascii="Arial" w:eastAsia="Lucida Sans Unicode" w:hAnsi="Arial" w:cs="Arial"/>
          <w:bCs/>
          <w:sz w:val="22"/>
          <w:szCs w:val="22"/>
        </w:rPr>
        <w:t>IČ:</w:t>
      </w:r>
      <w:r w:rsidRPr="004911C8">
        <w:rPr>
          <w:rFonts w:ascii="Arial" w:eastAsia="Lucida Sans Unicode" w:hAnsi="Arial" w:cs="Arial"/>
          <w:bCs/>
          <w:sz w:val="22"/>
          <w:szCs w:val="22"/>
        </w:rPr>
        <w:tab/>
        <w:t>01312774</w:t>
      </w:r>
    </w:p>
    <w:p w14:paraId="7E4AEB48" w14:textId="39F788E6" w:rsidR="004911C8" w:rsidRPr="004911C8" w:rsidRDefault="004911C8" w:rsidP="000D31DB">
      <w:pPr>
        <w:widowControl w:val="0"/>
        <w:tabs>
          <w:tab w:val="left" w:pos="4536"/>
        </w:tabs>
        <w:suppressAutoHyphens/>
        <w:ind w:firstLine="142"/>
        <w:rPr>
          <w:rFonts w:ascii="Arial" w:eastAsia="Lucida Sans Unicode" w:hAnsi="Arial" w:cs="Arial"/>
          <w:bCs/>
          <w:sz w:val="22"/>
          <w:szCs w:val="22"/>
        </w:rPr>
      </w:pPr>
      <w:r w:rsidRPr="004911C8">
        <w:rPr>
          <w:rFonts w:ascii="Arial" w:eastAsia="Lucida Sans Unicode" w:hAnsi="Arial" w:cs="Arial"/>
          <w:bCs/>
          <w:sz w:val="22"/>
          <w:szCs w:val="22"/>
        </w:rPr>
        <w:t>DIČ:</w:t>
      </w:r>
      <w:r w:rsidRPr="004911C8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02411790" w14:textId="684BB9C4" w:rsidR="00DD3E92" w:rsidRPr="005A1ABB" w:rsidRDefault="00DD3E92" w:rsidP="000D31DB">
      <w:pPr>
        <w:spacing w:before="240" w:after="240"/>
        <w:rPr>
          <w:rFonts w:ascii="Arial" w:hAnsi="Arial" w:cs="Arial"/>
          <w:snapToGrid w:val="0"/>
          <w:sz w:val="22"/>
          <w:szCs w:val="22"/>
        </w:rPr>
      </w:pPr>
      <w:r w:rsidRPr="005A1ABB">
        <w:rPr>
          <w:rFonts w:ascii="Arial" w:hAnsi="Arial" w:cs="Arial"/>
          <w:snapToGrid w:val="0"/>
          <w:sz w:val="22"/>
          <w:szCs w:val="22"/>
        </w:rPr>
        <w:t>(dále jen jako „objednatel č. 1“)</w:t>
      </w:r>
    </w:p>
    <w:p w14:paraId="0750874E" w14:textId="77777777" w:rsidR="00DD3E92" w:rsidRPr="00A1542D" w:rsidRDefault="00DD3E92" w:rsidP="00A1542D">
      <w:pPr>
        <w:ind w:left="2124" w:hanging="2124"/>
        <w:jc w:val="center"/>
        <w:rPr>
          <w:rFonts w:ascii="Arial" w:hAnsi="Arial" w:cs="Arial"/>
          <w:sz w:val="22"/>
          <w:szCs w:val="22"/>
        </w:rPr>
      </w:pPr>
      <w:r w:rsidRPr="00A1542D">
        <w:rPr>
          <w:rFonts w:ascii="Arial" w:hAnsi="Arial" w:cs="Arial"/>
          <w:sz w:val="22"/>
          <w:szCs w:val="22"/>
        </w:rPr>
        <w:t>a</w:t>
      </w:r>
    </w:p>
    <w:p w14:paraId="478338C9" w14:textId="77777777" w:rsidR="00F751F6" w:rsidRDefault="00F751F6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7637149" w14:textId="10264A31" w:rsidR="00DD3E92" w:rsidRDefault="00D11E3F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Objednatel</w:t>
      </w:r>
      <w:r w:rsidR="00DD3E92" w:rsidRPr="005A1ABB">
        <w:rPr>
          <w:rFonts w:ascii="Arial" w:hAnsi="Arial" w:cs="Arial"/>
          <w:b/>
          <w:bCs/>
          <w:snapToGrid w:val="0"/>
          <w:sz w:val="22"/>
          <w:szCs w:val="22"/>
        </w:rPr>
        <w:t xml:space="preserve"> č. 2</w:t>
      </w:r>
    </w:p>
    <w:p w14:paraId="27F9051B" w14:textId="77777777" w:rsidR="00F751F6" w:rsidRPr="005A1ABB" w:rsidRDefault="00F751F6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CFDCEF7" w14:textId="77777777" w:rsidR="00DD3E92" w:rsidRPr="005A1ABB" w:rsidRDefault="00DD3E92" w:rsidP="00DD3E92">
      <w:pPr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České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republiky</w:t>
      </w:r>
      <w:proofErr w:type="spellEnd"/>
    </w:p>
    <w:p w14:paraId="2FF9C494" w14:textId="1FF849F9" w:rsidR="00DD3E92" w:rsidRPr="005A1ABB" w:rsidRDefault="00DD3E92" w:rsidP="00DD3E92">
      <w:pPr>
        <w:rPr>
          <w:rFonts w:ascii="Arial" w:hAnsi="Arial" w:cs="Arial"/>
          <w:b/>
          <w:sz w:val="22"/>
          <w:szCs w:val="22"/>
        </w:rPr>
      </w:pPr>
      <w:r w:rsidRPr="005A1ABB">
        <w:rPr>
          <w:rFonts w:ascii="Arial" w:hAnsi="Arial" w:cs="Arial"/>
          <w:b/>
          <w:sz w:val="22"/>
          <w:szCs w:val="22"/>
        </w:rPr>
        <w:t>v zastoupení Ředitelství silnic a dálnic ČR, Správa Zlín</w:t>
      </w:r>
    </w:p>
    <w:p w14:paraId="1BF73C82" w14:textId="47BEF683" w:rsidR="00DD3E92" w:rsidRPr="005A1ABB" w:rsidRDefault="00DD3E92" w:rsidP="000D31DB">
      <w:pPr>
        <w:tabs>
          <w:tab w:val="left" w:pos="4536"/>
        </w:tabs>
        <w:spacing w:line="288" w:lineRule="auto"/>
        <w:ind w:left="4950" w:hanging="4808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zastoupený:</w:t>
      </w:r>
      <w:r w:rsidR="000D31D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Karlem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Chudárkem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ředitelem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</w:p>
    <w:p w14:paraId="76D8F96D" w14:textId="66F6E7A5" w:rsidR="00DD3E92" w:rsidRPr="005A1ABB" w:rsidRDefault="00DD3E92" w:rsidP="000D31DB">
      <w:pPr>
        <w:tabs>
          <w:tab w:val="left" w:pos="4536"/>
        </w:tabs>
        <w:spacing w:line="288" w:lineRule="auto"/>
        <w:ind w:left="426" w:hanging="284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="000D31DB">
        <w:rPr>
          <w:rFonts w:ascii="Arial" w:eastAsia="Lucida Sans Unicode" w:hAnsi="Arial" w:cs="Arial"/>
          <w:sz w:val="22"/>
          <w:szCs w:val="22"/>
        </w:rPr>
        <w:tab/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Karel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Chudárek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ředitel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  <w:r w:rsidRPr="005A1ABB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7CE5BF42" w14:textId="08802401" w:rsidR="00DD3E92" w:rsidRPr="005A1ABB" w:rsidRDefault="00DD3E92" w:rsidP="000D31DB">
      <w:pPr>
        <w:tabs>
          <w:tab w:val="left" w:pos="4536"/>
        </w:tabs>
        <w:spacing w:line="288" w:lineRule="auto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ab/>
        <w:t>Ing. Marek Bednář</w:t>
      </w:r>
    </w:p>
    <w:p w14:paraId="14E74023" w14:textId="488FDFBE" w:rsidR="00DD3E92" w:rsidRPr="005A1ABB" w:rsidRDefault="00DD3E92" w:rsidP="000D31DB">
      <w:pPr>
        <w:widowControl w:val="0"/>
        <w:tabs>
          <w:tab w:val="left" w:pos="4536"/>
        </w:tabs>
        <w:suppressAutoHyphens/>
        <w:ind w:left="4530" w:hanging="4388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v </w:t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Josef </w:t>
      </w:r>
      <w:proofErr w:type="spellStart"/>
      <w:r w:rsidRPr="005A1ABB">
        <w:rPr>
          <w:rFonts w:ascii="Arial" w:eastAsia="Lucida Sans Unicode" w:hAnsi="Arial" w:cs="Arial"/>
          <w:snapToGrid w:val="0"/>
          <w:sz w:val="22"/>
          <w:szCs w:val="22"/>
        </w:rPr>
        <w:t>Lukašík</w:t>
      </w:r>
      <w:proofErr w:type="spellEnd"/>
    </w:p>
    <w:p w14:paraId="06944D9E" w14:textId="36F1E73F" w:rsidR="00DD3E92" w:rsidRPr="005A1ABB" w:rsidRDefault="00DD3E92" w:rsidP="00DD3E92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  <w:t>Jana Gallová</w:t>
      </w:r>
      <w:r w:rsidRPr="005A1ABB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02726425" w14:textId="0FE9E858" w:rsidR="00DD3E92" w:rsidRPr="005A1ABB" w:rsidRDefault="00DD3E92" w:rsidP="000D31DB">
      <w:pPr>
        <w:widowControl w:val="0"/>
        <w:tabs>
          <w:tab w:val="left" w:pos="4536"/>
        </w:tabs>
        <w:suppressAutoHyphens/>
        <w:ind w:left="4530" w:hanging="4388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>Adresa:</w:t>
      </w:r>
      <w:r w:rsidRPr="005A1ABB">
        <w:rPr>
          <w:rFonts w:ascii="Arial" w:eastAsia="Lucida Sans Unicode" w:hAnsi="Arial" w:cs="Arial"/>
          <w:sz w:val="22"/>
          <w:szCs w:val="22"/>
        </w:rPr>
        <w:tab/>
      </w:r>
      <w:r w:rsidR="000D31DB">
        <w:rPr>
          <w:rFonts w:ascii="Arial" w:eastAsia="Lucida Sans Unicode" w:hAnsi="Arial" w:cs="Arial"/>
          <w:sz w:val="22"/>
          <w:szCs w:val="22"/>
        </w:rPr>
        <w:tab/>
      </w:r>
      <w:r w:rsidRPr="005A1ABB">
        <w:rPr>
          <w:rFonts w:ascii="Arial" w:eastAsia="Lucida Sans Unicode" w:hAnsi="Arial" w:cs="Arial"/>
          <w:sz w:val="22"/>
          <w:szCs w:val="22"/>
        </w:rPr>
        <w:t>Fügnerovo nábřeží 5476, 760 01 Zlín</w:t>
      </w:r>
    </w:p>
    <w:p w14:paraId="79788653" w14:textId="388F5875" w:rsidR="00DD3E92" w:rsidRPr="005A1ABB" w:rsidRDefault="00DD3E92" w:rsidP="000D31DB">
      <w:pPr>
        <w:tabs>
          <w:tab w:val="left" w:pos="4536"/>
          <w:tab w:val="left" w:pos="5954"/>
        </w:tabs>
        <w:spacing w:line="288" w:lineRule="auto"/>
        <w:ind w:firstLine="142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Tel.:</w:t>
      </w:r>
      <w:r w:rsidR="000D31D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+420 577 008 468, +420 577 008 449</w:t>
      </w:r>
    </w:p>
    <w:p w14:paraId="1FC628C6" w14:textId="2A7939EA" w:rsidR="00DD3E92" w:rsidRPr="005A1ABB" w:rsidRDefault="00DD3E92" w:rsidP="000D31DB">
      <w:pPr>
        <w:tabs>
          <w:tab w:val="left" w:pos="4536"/>
        </w:tabs>
        <w:spacing w:line="288" w:lineRule="auto"/>
        <w:ind w:right="-110" w:firstLine="142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5A1ABB">
        <w:rPr>
          <w:rFonts w:ascii="Arial" w:hAnsi="Arial" w:cs="Arial"/>
          <w:sz w:val="22"/>
          <w:szCs w:val="22"/>
        </w:rPr>
        <w:t>E-mail:</w:t>
      </w:r>
      <w:r w:rsidR="000D31D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jana.gallova@rsd.cz</w:t>
      </w:r>
    </w:p>
    <w:p w14:paraId="1016FFD6" w14:textId="42243DEB" w:rsidR="00DD3E92" w:rsidRPr="005A1ABB" w:rsidRDefault="00DD3E92" w:rsidP="000D31DB">
      <w:pPr>
        <w:tabs>
          <w:tab w:val="left" w:pos="4536"/>
        </w:tabs>
        <w:spacing w:line="288" w:lineRule="auto"/>
        <w:ind w:right="-110" w:firstLine="142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lastRenderedPageBreak/>
        <w:t>ID DS:</w:t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ab/>
        <w:t>zjq4rhz</w:t>
      </w:r>
    </w:p>
    <w:p w14:paraId="5D61684B" w14:textId="23849D9A" w:rsidR="00DD3E92" w:rsidRPr="005A1ABB" w:rsidRDefault="00DD3E92" w:rsidP="006257E9">
      <w:pPr>
        <w:tabs>
          <w:tab w:val="left" w:pos="4536"/>
        </w:tabs>
        <w:spacing w:line="288" w:lineRule="auto"/>
        <w:ind w:firstLine="142"/>
        <w:rPr>
          <w:rFonts w:ascii="Arial" w:hAnsi="Arial" w:cs="Arial"/>
          <w:b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IČO:</w:t>
      </w:r>
      <w:r w:rsidR="000D31D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>65993390</w:t>
      </w:r>
    </w:p>
    <w:p w14:paraId="7CEADDE2" w14:textId="3D9D7EBB" w:rsidR="00DD3E92" w:rsidRPr="005A1ABB" w:rsidRDefault="00DD3E92" w:rsidP="006257E9">
      <w:pPr>
        <w:tabs>
          <w:tab w:val="left" w:pos="4536"/>
        </w:tabs>
        <w:spacing w:line="288" w:lineRule="auto"/>
        <w:ind w:firstLine="142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DIČ:</w:t>
      </w:r>
      <w:r w:rsidRPr="005A1ABB">
        <w:rPr>
          <w:rFonts w:ascii="Arial" w:hAnsi="Arial" w:cs="Arial"/>
          <w:sz w:val="22"/>
          <w:szCs w:val="22"/>
        </w:rPr>
        <w:tab/>
        <w:t>CZ65993390</w:t>
      </w:r>
    </w:p>
    <w:p w14:paraId="594F22BB" w14:textId="4BD64603" w:rsidR="00DD3E92" w:rsidRPr="005A1ABB" w:rsidRDefault="00DD3E92" w:rsidP="006257E9">
      <w:pPr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(dále jen jako „objednatel č. 2“)</w:t>
      </w:r>
    </w:p>
    <w:p w14:paraId="776F8386" w14:textId="77777777" w:rsidR="00DD3E92" w:rsidRPr="005A1ABB" w:rsidRDefault="00DD3E92" w:rsidP="00DD3E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Pokud v dalších ustanoveních smlouvy není výslovně specifikován konkrétně objednatel č. 1</w:t>
      </w:r>
    </w:p>
    <w:p w14:paraId="0C15A78A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nebo objednatel č. 2, má se zato, že pojem „objednatel“ zahrnuje souhrnně oba objednatele.</w:t>
      </w:r>
    </w:p>
    <w:p w14:paraId="35C9165A" w14:textId="77777777" w:rsidR="00DD3E92" w:rsidRPr="005A1ABB" w:rsidRDefault="00DD3E92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E6B3D87" w14:textId="77777777" w:rsidR="00DD3E92" w:rsidRPr="00A1542D" w:rsidRDefault="00DD3E92" w:rsidP="00A1542D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  <w:r w:rsidRPr="00A1542D">
        <w:rPr>
          <w:rFonts w:ascii="Arial" w:hAnsi="Arial" w:cs="Arial"/>
          <w:bCs/>
          <w:snapToGrid w:val="0"/>
          <w:sz w:val="22"/>
          <w:szCs w:val="22"/>
        </w:rPr>
        <w:t>a</w:t>
      </w:r>
    </w:p>
    <w:p w14:paraId="2A13FC7A" w14:textId="77777777" w:rsidR="00F751F6" w:rsidRDefault="00F751F6" w:rsidP="00B83F26">
      <w:pPr>
        <w:rPr>
          <w:rFonts w:ascii="Arial" w:hAnsi="Arial" w:cs="Arial"/>
          <w:b/>
          <w:bCs/>
          <w:sz w:val="22"/>
          <w:szCs w:val="22"/>
        </w:rPr>
      </w:pPr>
    </w:p>
    <w:p w14:paraId="0CC46234" w14:textId="2EE53610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47BBE732" w:rsidR="00B83F26" w:rsidRPr="00D53952" w:rsidRDefault="002B171C" w:rsidP="006257E9">
      <w:pPr>
        <w:tabs>
          <w:tab w:val="left" w:pos="4536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0D31DB">
        <w:rPr>
          <w:rFonts w:ascii="Arial" w:hAnsi="Arial" w:cs="Arial"/>
          <w:b/>
          <w:sz w:val="22"/>
          <w:szCs w:val="22"/>
        </w:rPr>
        <w:tab/>
      </w:r>
    </w:p>
    <w:p w14:paraId="3E419F98" w14:textId="6608C31C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</w:p>
    <w:p w14:paraId="76945CF0" w14:textId="2A57C84C" w:rsidR="007C5C7F" w:rsidRPr="00D53952" w:rsidRDefault="00B83F26" w:rsidP="006257E9">
      <w:pPr>
        <w:tabs>
          <w:tab w:val="left" w:pos="4536"/>
        </w:tabs>
        <w:spacing w:line="288" w:lineRule="auto"/>
        <w:ind w:firstLine="142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Sídlo:</w:t>
      </w:r>
      <w:r w:rsidR="000D31DB">
        <w:rPr>
          <w:rFonts w:ascii="Arial" w:hAnsi="Arial" w:cs="Arial"/>
          <w:bCs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3AD59B18" w:rsidR="00B83F26" w:rsidRPr="00D53952" w:rsidRDefault="007C5C7F" w:rsidP="006257E9">
      <w:pPr>
        <w:tabs>
          <w:tab w:val="left" w:pos="4536"/>
        </w:tabs>
        <w:spacing w:line="288" w:lineRule="auto"/>
        <w:ind w:firstLine="142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Zápis v obchodním (živnost</w:t>
      </w:r>
      <w:r w:rsidR="006257E9">
        <w:rPr>
          <w:rFonts w:ascii="Arial" w:hAnsi="Arial" w:cs="Arial"/>
          <w:bCs/>
          <w:sz w:val="22"/>
          <w:szCs w:val="22"/>
        </w:rPr>
        <w:t>.</w:t>
      </w:r>
      <w:r w:rsidRPr="00D53952">
        <w:rPr>
          <w:rFonts w:ascii="Arial" w:hAnsi="Arial" w:cs="Arial"/>
          <w:bCs/>
          <w:sz w:val="22"/>
          <w:szCs w:val="22"/>
        </w:rPr>
        <w:t>) rejstříku:</w:t>
      </w:r>
      <w:r w:rsidR="006257E9">
        <w:rPr>
          <w:rFonts w:ascii="Arial" w:hAnsi="Arial" w:cs="Arial"/>
          <w:bCs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2FABA84F" w:rsidR="00B83F26" w:rsidRPr="00D53952" w:rsidRDefault="00B83F26" w:rsidP="006257E9">
      <w:pPr>
        <w:tabs>
          <w:tab w:val="left" w:pos="4536"/>
        </w:tabs>
        <w:spacing w:line="288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6257E9">
        <w:rPr>
          <w:rFonts w:ascii="Arial" w:hAnsi="Arial" w:cs="Arial"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1ECCA29E" w:rsidR="00B83F26" w:rsidRPr="00D53952" w:rsidRDefault="00B83F26" w:rsidP="006257E9">
      <w:pPr>
        <w:tabs>
          <w:tab w:val="left" w:pos="4536"/>
        </w:tabs>
        <w:spacing w:line="288" w:lineRule="auto"/>
        <w:ind w:left="360" w:hanging="21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6257E9">
        <w:rPr>
          <w:rFonts w:ascii="Arial" w:hAnsi="Arial" w:cs="Arial"/>
          <w:sz w:val="22"/>
          <w:szCs w:val="22"/>
        </w:rPr>
        <w:tab/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DB285C9" w14:textId="035B3B3E" w:rsidR="00B83F26" w:rsidRPr="00D53952" w:rsidRDefault="00B83F26" w:rsidP="006257E9">
      <w:pPr>
        <w:pStyle w:val="Zkladntext3"/>
        <w:tabs>
          <w:tab w:val="left" w:pos="4536"/>
        </w:tabs>
        <w:spacing w:line="288" w:lineRule="auto"/>
        <w:ind w:left="142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5DFC625C" w:rsidR="00B83F26" w:rsidRPr="00D53952" w:rsidRDefault="00B83F26" w:rsidP="006257E9">
      <w:pPr>
        <w:pStyle w:val="Zkladntext3"/>
        <w:tabs>
          <w:tab w:val="left" w:pos="4536"/>
        </w:tabs>
        <w:spacing w:line="288" w:lineRule="auto"/>
        <w:ind w:left="142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="006257E9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B558669" w14:textId="1163A41A" w:rsidR="00B83F26" w:rsidRPr="00D53952" w:rsidRDefault="00B83F26" w:rsidP="006257E9">
      <w:pPr>
        <w:pStyle w:val="Nadpis2"/>
        <w:tabs>
          <w:tab w:val="left" w:pos="4536"/>
        </w:tabs>
        <w:spacing w:line="288" w:lineRule="auto"/>
        <w:ind w:left="142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</w:t>
      </w:r>
      <w:r w:rsidR="006257E9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</w:p>
    <w:p w14:paraId="3B121AD9" w14:textId="55778231" w:rsidR="00B83F26" w:rsidRPr="00D53952" w:rsidRDefault="00B83F26" w:rsidP="006257E9">
      <w:pPr>
        <w:pStyle w:val="Nadpis2"/>
        <w:tabs>
          <w:tab w:val="left" w:pos="2127"/>
          <w:tab w:val="left" w:pos="4536"/>
        </w:tabs>
        <w:spacing w:line="288" w:lineRule="auto"/>
        <w:ind w:left="142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Tel / Fax: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09CD338" w14:textId="36563D09" w:rsidR="00E75F8D" w:rsidRPr="00D53952" w:rsidRDefault="00B83F26" w:rsidP="006257E9">
      <w:pPr>
        <w:pStyle w:val="Zkladntext3"/>
        <w:tabs>
          <w:tab w:val="left" w:pos="2127"/>
          <w:tab w:val="left" w:pos="4536"/>
        </w:tabs>
        <w:spacing w:line="288" w:lineRule="auto"/>
        <w:ind w:left="142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E-mail:</w:t>
      </w:r>
      <w:r w:rsidR="006257E9">
        <w:rPr>
          <w:rFonts w:ascii="Arial" w:hAnsi="Arial" w:cs="Arial"/>
          <w:bCs/>
          <w:sz w:val="22"/>
          <w:szCs w:val="22"/>
        </w:rPr>
        <w:tab/>
      </w:r>
      <w:r w:rsidR="006257E9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25706567" w:rsidR="00006EE5" w:rsidRPr="00D53952" w:rsidRDefault="00E75F8D" w:rsidP="006257E9">
      <w:pPr>
        <w:pStyle w:val="Zkladntext3"/>
        <w:tabs>
          <w:tab w:val="left" w:pos="2127"/>
          <w:tab w:val="left" w:pos="4536"/>
        </w:tabs>
        <w:spacing w:line="288" w:lineRule="auto"/>
        <w:ind w:left="142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>ID DS:</w:t>
      </w:r>
      <w:r w:rsidR="006257E9">
        <w:rPr>
          <w:rFonts w:ascii="Arial" w:hAnsi="Arial" w:cs="Arial"/>
          <w:bCs/>
          <w:sz w:val="22"/>
          <w:szCs w:val="22"/>
        </w:rPr>
        <w:tab/>
      </w:r>
      <w:r w:rsidR="006257E9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94647DF" w14:textId="289A21C7" w:rsidR="00B83F26" w:rsidRPr="006257E9" w:rsidRDefault="00B83F26" w:rsidP="006257E9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3AEF63EA" w14:textId="3F5B4A81" w:rsidR="00057F3C" w:rsidRPr="006257E9" w:rsidRDefault="00B83F26" w:rsidP="006257E9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při realizaci staveb uvedených v Čl.</w:t>
      </w:r>
      <w:r w:rsidR="00FD1700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II. Předmět díla, v rozsahu uvedeném v Čl.</w:t>
      </w:r>
      <w:r w:rsidR="00FD1700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III Specifikace díla, které je realizováno na základě výsledku výběrového řízení podle zákona č. 134/2016 Sb., o zadávání veřejných zakázek, ve znění pozdějších předpisů (dále jen “ZZVZ”).</w:t>
      </w:r>
    </w:p>
    <w:p w14:paraId="75494B6D" w14:textId="5B05EDEB" w:rsidR="000B3316" w:rsidRPr="006257E9" w:rsidRDefault="00057F3C" w:rsidP="006257E9">
      <w:pPr>
        <w:numPr>
          <w:ilvl w:val="0"/>
          <w:numId w:val="3"/>
        </w:numPr>
        <w:spacing w:before="60" w:after="12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17DF8F7C" w14:textId="47EEEDC8" w:rsidR="000B3316" w:rsidRPr="00D53952" w:rsidRDefault="000B3316" w:rsidP="00A1542D">
      <w:pPr>
        <w:spacing w:before="60" w:after="120"/>
        <w:ind w:left="2268" w:hanging="1417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>Název stavby</w:t>
      </w:r>
      <w:bookmarkStart w:id="1" w:name="_Hlk33168637"/>
      <w:r w:rsidRPr="00D53952">
        <w:rPr>
          <w:rFonts w:ascii="Arial" w:hAnsi="Arial" w:cs="Arial"/>
          <w:sz w:val="22"/>
          <w:szCs w:val="22"/>
        </w:rPr>
        <w:t xml:space="preserve">: </w:t>
      </w:r>
      <w:r w:rsidR="004911C8" w:rsidRPr="004911C8">
        <w:rPr>
          <w:rFonts w:ascii="Arial" w:hAnsi="Arial" w:cs="Arial"/>
          <w:sz w:val="22"/>
          <w:szCs w:val="22"/>
        </w:rPr>
        <w:t xml:space="preserve">Polní cesta HC2 a podchod PCH1 v k. </w:t>
      </w:r>
      <w:proofErr w:type="spellStart"/>
      <w:r w:rsidR="004911C8" w:rsidRPr="004911C8">
        <w:rPr>
          <w:rFonts w:ascii="Arial" w:hAnsi="Arial" w:cs="Arial"/>
          <w:sz w:val="22"/>
          <w:szCs w:val="22"/>
        </w:rPr>
        <w:t>ú.</w:t>
      </w:r>
      <w:proofErr w:type="spellEnd"/>
      <w:r w:rsidR="004911C8" w:rsidRPr="004911C8">
        <w:rPr>
          <w:rFonts w:ascii="Arial" w:hAnsi="Arial" w:cs="Arial"/>
          <w:sz w:val="22"/>
          <w:szCs w:val="22"/>
        </w:rPr>
        <w:t xml:space="preserve"> Zahnašovice</w:t>
      </w:r>
      <w:r w:rsidR="004911C8" w:rsidRPr="004911C8" w:rsidDel="00C46E67">
        <w:rPr>
          <w:rFonts w:ascii="Arial" w:hAnsi="Arial" w:cs="Arial"/>
          <w:sz w:val="22"/>
          <w:szCs w:val="22"/>
          <w:highlight w:val="yellow"/>
        </w:rPr>
        <w:t xml:space="preserve"> </w:t>
      </w:r>
    </w:p>
    <w:bookmarkEnd w:id="1"/>
    <w:p w14:paraId="76903753" w14:textId="77777777" w:rsidR="000B3316" w:rsidRPr="00D53952" w:rsidRDefault="000B3316" w:rsidP="00A1542D">
      <w:pPr>
        <w:spacing w:before="60" w:after="120"/>
        <w:ind w:left="426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5A75C99" w14:textId="0DCAE9C1" w:rsidR="000B3316" w:rsidRPr="00D53952" w:rsidRDefault="000B3316" w:rsidP="00A1542D">
      <w:pPr>
        <w:spacing w:before="60" w:after="120"/>
        <w:ind w:left="2268" w:hanging="1417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Místo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:  </w:t>
      </w:r>
      <w:proofErr w:type="spellStart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>katastrální</w:t>
      </w:r>
      <w:proofErr w:type="spellEnd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>území</w:t>
      </w:r>
      <w:proofErr w:type="spellEnd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>Zahnašovice</w:t>
      </w:r>
      <w:proofErr w:type="spellEnd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>okres</w:t>
      </w:r>
      <w:proofErr w:type="spellEnd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>Kroměříž</w:t>
      </w:r>
      <w:proofErr w:type="spellEnd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>Zlínský</w:t>
      </w:r>
      <w:proofErr w:type="spellEnd"/>
      <w:r w:rsidR="004911C8" w:rsidRPr="0043715C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kraj</w:t>
      </w:r>
      <w:r w:rsidR="004911C8" w:rsidRPr="004911C8">
        <w:rPr>
          <w:rFonts w:ascii="Arial" w:hAnsi="Arial" w:cs="Arial"/>
          <w:bCs/>
          <w:snapToGrid w:val="0"/>
          <w:szCs w:val="22"/>
          <w:lang w:val="en-US"/>
        </w:rPr>
        <w:t xml:space="preserve"> </w:t>
      </w:r>
    </w:p>
    <w:p w14:paraId="50980D5B" w14:textId="77777777" w:rsidR="000B3316" w:rsidRPr="00D53952" w:rsidRDefault="000B3316" w:rsidP="00A1542D">
      <w:pPr>
        <w:spacing w:before="60" w:after="120"/>
        <w:ind w:left="426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055F5126" w14:textId="77777777" w:rsidR="006257E9" w:rsidRDefault="006257E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79A49DB9" w14:textId="4339397D" w:rsidR="00D35936" w:rsidRDefault="000B3316" w:rsidP="00D35936">
      <w:pPr>
        <w:spacing w:before="60" w:after="120"/>
        <w:ind w:left="425" w:firstLine="425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lastRenderedPageBreak/>
        <w:t>Popis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>:</w:t>
      </w:r>
    </w:p>
    <w:p w14:paraId="5950A3CF" w14:textId="77777777" w:rsidR="00D35936" w:rsidRPr="00D35936" w:rsidRDefault="00D35936" w:rsidP="00D35936">
      <w:pPr>
        <w:spacing w:before="60" w:after="120"/>
        <w:ind w:left="425" w:firstLine="425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D35936">
        <w:rPr>
          <w:rFonts w:ascii="Arial" w:hAnsi="Arial" w:cs="Arial"/>
          <w:b/>
          <w:sz w:val="22"/>
          <w:szCs w:val="22"/>
          <w:lang w:val="en-US"/>
        </w:rPr>
        <w:t>SO</w:t>
      </w:r>
      <w:proofErr w:type="gramEnd"/>
      <w:r w:rsidRPr="00D35936">
        <w:rPr>
          <w:rFonts w:ascii="Arial" w:hAnsi="Arial" w:cs="Arial"/>
          <w:b/>
          <w:sz w:val="22"/>
          <w:szCs w:val="22"/>
          <w:lang w:val="en-US"/>
        </w:rPr>
        <w:t xml:space="preserve"> 01 </w:t>
      </w:r>
      <w:proofErr w:type="spellStart"/>
      <w:r w:rsidRPr="00D35936">
        <w:rPr>
          <w:rFonts w:ascii="Arial" w:hAnsi="Arial" w:cs="Arial"/>
          <w:b/>
          <w:sz w:val="22"/>
          <w:szCs w:val="22"/>
          <w:lang w:val="en-US"/>
        </w:rPr>
        <w:t>Hlavní</w:t>
      </w:r>
      <w:proofErr w:type="spellEnd"/>
      <w:r w:rsidRPr="00D35936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b/>
          <w:sz w:val="22"/>
          <w:szCs w:val="22"/>
          <w:lang w:val="en-US"/>
        </w:rPr>
        <w:t>polní</w:t>
      </w:r>
      <w:proofErr w:type="spellEnd"/>
      <w:r w:rsidRPr="00D35936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b/>
          <w:sz w:val="22"/>
          <w:szCs w:val="22"/>
          <w:lang w:val="en-US"/>
        </w:rPr>
        <w:t>cesta</w:t>
      </w:r>
      <w:proofErr w:type="spellEnd"/>
      <w:r w:rsidRPr="00D35936">
        <w:rPr>
          <w:rFonts w:ascii="Arial" w:hAnsi="Arial" w:cs="Arial"/>
          <w:b/>
          <w:sz w:val="22"/>
          <w:szCs w:val="22"/>
          <w:lang w:val="en-US"/>
        </w:rPr>
        <w:t xml:space="preserve"> HC2</w:t>
      </w:r>
    </w:p>
    <w:p w14:paraId="05A923E7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Jedná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se o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zpevněnou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která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začíná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napojením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stávající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HC1 u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severního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okraje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zastavěného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území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vede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jihovýchodním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východním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směrem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navrženému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pod D49.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jednopruhová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kategorie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P 4,0/30.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Délka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HC2 je 382 m.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se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zasakovací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drenáží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>.</w:t>
      </w:r>
    </w:p>
    <w:p w14:paraId="44D31761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Směrově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řešení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–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začíná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napojením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stávající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HC1 u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severní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hranice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intravilánu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vede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podél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oplocených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zahrad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jihovýchodním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směrem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až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vodnímu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toku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Mojena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se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stáčí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východ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podél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vodního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toku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pokračuje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až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navrženému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pod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dálnicí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D49,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ukončena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bez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výhybny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Povrch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vozovky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odvodněn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jednostranným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příčným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sklonem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2,5 %.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Niveleta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tak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aby co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nejvíce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kopírovala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terén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a aby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byl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zajištěn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přístup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přilehlé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pozemky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V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celé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délce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povrch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asfaltový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kříží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elektrické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vedení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VN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podzemní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(km 0,001).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Cesta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souběhu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s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elektrickým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vedením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VN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podzemním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>.</w:t>
      </w:r>
    </w:p>
    <w:p w14:paraId="7134C27F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D35936">
        <w:rPr>
          <w:rFonts w:ascii="Arial" w:hAnsi="Arial" w:cs="Arial"/>
          <w:b/>
          <w:sz w:val="22"/>
          <w:szCs w:val="22"/>
          <w:lang w:val="en-US"/>
        </w:rPr>
        <w:t>SO</w:t>
      </w:r>
      <w:proofErr w:type="gramEnd"/>
      <w:r w:rsidRPr="00D35936">
        <w:rPr>
          <w:rFonts w:ascii="Arial" w:hAnsi="Arial" w:cs="Arial"/>
          <w:b/>
          <w:sz w:val="22"/>
          <w:szCs w:val="22"/>
          <w:lang w:val="en-US"/>
        </w:rPr>
        <w:t xml:space="preserve"> 02 </w:t>
      </w:r>
      <w:proofErr w:type="spellStart"/>
      <w:r w:rsidRPr="00D35936">
        <w:rPr>
          <w:rFonts w:ascii="Arial" w:hAnsi="Arial" w:cs="Arial"/>
          <w:b/>
          <w:sz w:val="22"/>
          <w:szCs w:val="22"/>
          <w:lang w:val="en-US"/>
        </w:rPr>
        <w:t>Podchod</w:t>
      </w:r>
      <w:proofErr w:type="spellEnd"/>
      <w:r w:rsidRPr="00D35936">
        <w:rPr>
          <w:rFonts w:ascii="Arial" w:hAnsi="Arial" w:cs="Arial"/>
          <w:b/>
          <w:sz w:val="22"/>
          <w:szCs w:val="22"/>
          <w:lang w:val="en-US"/>
        </w:rPr>
        <w:t xml:space="preserve"> PCH1</w:t>
      </w:r>
    </w:p>
    <w:p w14:paraId="10166F4F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V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souladu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s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požadavkem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Zahnašovice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zapracování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závěrů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aktualizace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Územního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plánu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v km 8,100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trasy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dálnice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D49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pro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pěší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který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má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zajistit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prostupnost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krajiny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narušenou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stavbou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dálnice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D49.</w:t>
      </w:r>
    </w:p>
    <w:p w14:paraId="47B8F633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pro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pěší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proveden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formě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rámové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prefabrikované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konstrukce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z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prefabrikátů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DZR 3 (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označení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dle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typových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podkladů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firmy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ŽPSV) o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vnitřních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rozměrech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200 x 260 (a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délce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jednoho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dílu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148 cm).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navržen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kolmo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ose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dálnice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D49.</w:t>
      </w:r>
    </w:p>
    <w:p w14:paraId="1DC9EDD4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Na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celkovou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délku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30 m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použito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20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ks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Dílce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osazeny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štěrkopískovém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loži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tl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0,25 m 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podkladním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betonu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tl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0,25 m. Pod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konstrukcí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vozovky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SO 101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obetonovány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betonem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tloušťky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minimálně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0,25 m.</w:t>
      </w:r>
    </w:p>
    <w:p w14:paraId="66B595AF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Na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stranách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násypového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tělesa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zakončen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betonovými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monolitickými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čely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tl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0,95 m s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okapovými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římsami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Podélný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spád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2,50 %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směrem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Zahnašovicím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5F3C5934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Přístupové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rampy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mají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tyto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parametry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: </w:t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sklon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celková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délka</w:t>
      </w:r>
      <w:proofErr w:type="spellEnd"/>
    </w:p>
    <w:p w14:paraId="2936F8AF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Zahnašovicím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  <w:t>8,30 %</w:t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  <w:t>12,74 m</w:t>
      </w:r>
    </w:p>
    <w:p w14:paraId="3CEF0E6B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průmyslové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zóně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  <w:t>7,30 %</w:t>
      </w:r>
      <w:r w:rsidRPr="00D35936">
        <w:rPr>
          <w:rFonts w:ascii="Arial" w:hAnsi="Arial" w:cs="Arial"/>
          <w:sz w:val="22"/>
          <w:szCs w:val="22"/>
          <w:lang w:val="en-US"/>
        </w:rPr>
        <w:tab/>
      </w:r>
      <w:r w:rsidRPr="00D35936">
        <w:rPr>
          <w:rFonts w:ascii="Arial" w:hAnsi="Arial" w:cs="Arial"/>
          <w:sz w:val="22"/>
          <w:szCs w:val="22"/>
          <w:lang w:val="en-US"/>
        </w:rPr>
        <w:tab/>
        <w:t>8,97 m</w:t>
      </w:r>
    </w:p>
    <w:p w14:paraId="3A08E53B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Tyto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parametry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vyhovují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podmínkám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použití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pro „</w:t>
      </w:r>
      <w:proofErr w:type="spellStart"/>
      <w:proofErr w:type="gramStart"/>
      <w:r w:rsidRPr="00D35936">
        <w:rPr>
          <w:rFonts w:ascii="Arial" w:hAnsi="Arial" w:cs="Arial"/>
          <w:sz w:val="22"/>
          <w:szCs w:val="22"/>
          <w:lang w:val="en-US"/>
        </w:rPr>
        <w:t>hendikepované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“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osoby</w:t>
      </w:r>
      <w:proofErr w:type="spellEnd"/>
      <w:proofErr w:type="gramEnd"/>
      <w:r w:rsidRPr="00D35936">
        <w:rPr>
          <w:rFonts w:ascii="Arial" w:hAnsi="Arial" w:cs="Arial"/>
          <w:sz w:val="22"/>
          <w:szCs w:val="22"/>
          <w:lang w:val="en-US"/>
        </w:rPr>
        <w:t>.</w:t>
      </w:r>
    </w:p>
    <w:p w14:paraId="024ED16B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Rampa k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průmyslové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zóně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rozvodí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levostranného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příkopu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dálnice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D49 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svým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tvarem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má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zajistit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aby do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podchodu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nenatékala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voda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z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okolních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polí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>.</w:t>
      </w:r>
    </w:p>
    <w:p w14:paraId="24C4A634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Rampa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opačné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straně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propojena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s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místní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komunikací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obci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Zahnašovice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směrovým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obloukem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o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poloměru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R = 39 m v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délce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cca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32 m.</w:t>
      </w:r>
    </w:p>
    <w:p w14:paraId="2728D271" w14:textId="77777777" w:rsidR="00D35936" w:rsidRPr="00D35936" w:rsidRDefault="00D35936" w:rsidP="00D35936">
      <w:pPr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 xml:space="preserve">Na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římsách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osazeno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ocelové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zábradlí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každé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délky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6,60 m,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vozovce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budou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osazena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oboustranná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ocelová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svodidla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>.</w:t>
      </w:r>
    </w:p>
    <w:p w14:paraId="37E775C8" w14:textId="6A2992A5" w:rsidR="00B0493E" w:rsidRPr="00D35936" w:rsidRDefault="00D35936" w:rsidP="00D35936">
      <w:pPr>
        <w:spacing w:before="60" w:after="120"/>
        <w:ind w:left="426" w:firstLine="425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D35936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 xml:space="preserve"> „</w:t>
      </w:r>
      <w:proofErr w:type="spellStart"/>
      <w:r w:rsidRPr="00D35936">
        <w:rPr>
          <w:rFonts w:ascii="Arial" w:hAnsi="Arial" w:cs="Arial"/>
          <w:sz w:val="22"/>
          <w:szCs w:val="22"/>
          <w:lang w:val="en-US"/>
        </w:rPr>
        <w:t>stavba</w:t>
      </w:r>
      <w:proofErr w:type="spellEnd"/>
      <w:r w:rsidRPr="00D35936">
        <w:rPr>
          <w:rFonts w:ascii="Arial" w:hAnsi="Arial" w:cs="Arial"/>
          <w:sz w:val="22"/>
          <w:szCs w:val="22"/>
          <w:lang w:val="en-US"/>
        </w:rPr>
        <w:t>“).</w:t>
      </w:r>
    </w:p>
    <w:p w14:paraId="459E3E4A" w14:textId="77777777" w:rsidR="00A00B86" w:rsidRPr="00D53952" w:rsidRDefault="00A00B86" w:rsidP="00A1542D">
      <w:pPr>
        <w:spacing w:before="60" w:line="280" w:lineRule="atLeast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23705F2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</w:t>
      </w:r>
      <w:r w:rsidR="00584985">
        <w:rPr>
          <w:rFonts w:ascii="Arial" w:hAnsi="Arial" w:cs="Arial"/>
          <w:bCs/>
          <w:sz w:val="22"/>
          <w:szCs w:val="22"/>
        </w:rPr>
        <w:t xml:space="preserve"> č. 1,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4006D914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</w:t>
      </w:r>
      <w:r w:rsidR="00F67F54">
        <w:rPr>
          <w:rFonts w:ascii="Arial" w:hAnsi="Arial" w:cs="Arial"/>
          <w:bCs/>
          <w:sz w:val="22"/>
          <w:szCs w:val="22"/>
        </w:rPr>
        <w:t xml:space="preserve"> č. 1 a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215A3935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</w:t>
      </w:r>
      <w:r w:rsidR="00F67F54">
        <w:rPr>
          <w:rFonts w:ascii="Arial" w:hAnsi="Arial" w:cs="Arial"/>
          <w:bCs/>
          <w:sz w:val="22"/>
          <w:szCs w:val="22"/>
        </w:rPr>
        <w:t xml:space="preserve"> č. 1 a objednatelem č. 2</w:t>
      </w:r>
      <w:r w:rsidRPr="00D53952">
        <w:rPr>
          <w:rFonts w:ascii="Arial" w:hAnsi="Arial" w:cs="Arial"/>
          <w:bCs/>
          <w:sz w:val="22"/>
          <w:szCs w:val="22"/>
        </w:rPr>
        <w:t xml:space="preserve">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</w:t>
      </w:r>
      <w:r w:rsidR="00F67F54" w:rsidRPr="00F67F54">
        <w:rPr>
          <w:rFonts w:ascii="Arial" w:hAnsi="Arial" w:cs="Arial"/>
          <w:bCs/>
          <w:sz w:val="22"/>
          <w:szCs w:val="22"/>
        </w:rPr>
        <w:t xml:space="preserve"> </w:t>
      </w:r>
      <w:r w:rsidR="00F67F54">
        <w:rPr>
          <w:rFonts w:ascii="Arial" w:hAnsi="Arial" w:cs="Arial"/>
          <w:bCs/>
          <w:sz w:val="22"/>
          <w:szCs w:val="22"/>
        </w:rPr>
        <w:t>č. 1 a objednatelem č. 2</w:t>
      </w:r>
      <w:r w:rsidRPr="00D53952">
        <w:rPr>
          <w:rFonts w:ascii="Arial" w:hAnsi="Arial" w:cs="Arial"/>
          <w:bCs/>
          <w:sz w:val="22"/>
          <w:szCs w:val="22"/>
        </w:rPr>
        <w:t>, přičemž aktivní účastí se rozumí kompletní samostatná prohlídka zhotovované stavby, upozorňování na vady a nedodělky stavby, vypracování zápisu</w:t>
      </w:r>
      <w:r w:rsidR="00F67F54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o nalezených vadách a nedodělcích a jeho předání objednateli</w:t>
      </w:r>
      <w:r w:rsidR="00F67F54" w:rsidRPr="00F67F54">
        <w:rPr>
          <w:rFonts w:ascii="Arial" w:hAnsi="Arial" w:cs="Arial"/>
          <w:bCs/>
          <w:sz w:val="22"/>
          <w:szCs w:val="22"/>
        </w:rPr>
        <w:t xml:space="preserve"> </w:t>
      </w:r>
      <w:r w:rsidR="00F67F54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bCs/>
          <w:sz w:val="22"/>
          <w:szCs w:val="22"/>
        </w:rPr>
        <w:t xml:space="preserve">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34854B25" w14:textId="2F933A4D" w:rsidR="00B83F26" w:rsidRPr="00E91C48" w:rsidRDefault="00B83F26" w:rsidP="00E91C48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41A6968D" w14:textId="6834C100" w:rsidR="00B83F26" w:rsidRPr="00E91C48" w:rsidRDefault="00B83F26" w:rsidP="00E91C48">
      <w:pPr>
        <w:pStyle w:val="Zkladntext3"/>
        <w:numPr>
          <w:ilvl w:val="0"/>
          <w:numId w:val="28"/>
        </w:numPr>
        <w:spacing w:after="120"/>
        <w:ind w:left="646"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7672129E" w14:textId="0A0DA856" w:rsidR="008A1D16" w:rsidRPr="00E91C48" w:rsidRDefault="00B83F26" w:rsidP="00E91C48">
      <w:pPr>
        <w:pStyle w:val="Zkladntext3"/>
        <w:numPr>
          <w:ilvl w:val="0"/>
          <w:numId w:val="28"/>
        </w:numPr>
        <w:spacing w:after="120"/>
        <w:ind w:left="646"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</w:t>
      </w:r>
      <w:r w:rsidR="00DF33B5" w:rsidRPr="00DF33B5">
        <w:rPr>
          <w:rFonts w:ascii="Arial" w:hAnsi="Arial" w:cs="Arial"/>
          <w:bCs/>
          <w:sz w:val="22"/>
          <w:szCs w:val="22"/>
        </w:rPr>
        <w:t xml:space="preserve"> </w:t>
      </w:r>
      <w:r w:rsidR="00DF33B5">
        <w:rPr>
          <w:rFonts w:ascii="Arial" w:hAnsi="Arial" w:cs="Arial"/>
          <w:bCs/>
          <w:sz w:val="22"/>
          <w:szCs w:val="22"/>
        </w:rPr>
        <w:t>č. 1 a objednatelem č. 2</w:t>
      </w:r>
      <w:r w:rsidR="008A1D16" w:rsidRPr="00D53952">
        <w:rPr>
          <w:rFonts w:ascii="Arial" w:hAnsi="Arial" w:cs="Arial"/>
          <w:sz w:val="22"/>
          <w:szCs w:val="22"/>
        </w:rPr>
        <w:t>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1D7C10CF" w:rsidR="009B4D42" w:rsidRPr="00E91C48" w:rsidRDefault="00EC3260" w:rsidP="00E91C48">
      <w:pPr>
        <w:pStyle w:val="Zkladntext3"/>
        <w:numPr>
          <w:ilvl w:val="0"/>
          <w:numId w:val="28"/>
        </w:numPr>
        <w:spacing w:after="120"/>
        <w:ind w:left="646"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</w:t>
      </w:r>
      <w:r w:rsidR="008A1D16" w:rsidRPr="00D53952">
        <w:rPr>
          <w:rFonts w:ascii="Arial" w:hAnsi="Arial" w:cs="Arial"/>
          <w:sz w:val="22"/>
          <w:szCs w:val="22"/>
        </w:rPr>
        <w:lastRenderedPageBreak/>
        <w:t xml:space="preserve">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1C21B66F" w14:textId="03ADADDA" w:rsidR="009B4D42" w:rsidRPr="00D53952" w:rsidRDefault="009B4D42" w:rsidP="00E91C48">
      <w:pPr>
        <w:pStyle w:val="Odstavecseseznamem"/>
        <w:numPr>
          <w:ilvl w:val="0"/>
          <w:numId w:val="28"/>
        </w:numPr>
        <w:spacing w:after="120"/>
        <w:ind w:left="646" w:hanging="644"/>
        <w:contextualSpacing w:val="0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2" w:name="_Hlk16163141"/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="00DF33B5">
        <w:rPr>
          <w:rFonts w:ascii="Arial" w:hAnsi="Arial" w:cs="Arial"/>
          <w:bCs/>
          <w:snapToGrid w:val="0"/>
          <w:sz w:val="22"/>
          <w:szCs w:val="22"/>
        </w:rPr>
        <w:t xml:space="preserve">vysvětlení zadávací dokumentace 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 rámci </w:t>
      </w:r>
      <w:r w:rsidRPr="00A1542D">
        <w:rPr>
          <w:rFonts w:ascii="Arial" w:hAnsi="Arial" w:cs="Arial"/>
          <w:bCs/>
          <w:snapToGrid w:val="0"/>
          <w:sz w:val="22"/>
          <w:szCs w:val="22"/>
        </w:rPr>
        <w:t>výběrového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>ky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C849AF" w:rsidRPr="00C849AF">
        <w:rPr>
          <w:rFonts w:ascii="Arial" w:hAnsi="Arial" w:cs="Arial"/>
          <w:sz w:val="22"/>
          <w:szCs w:val="22"/>
        </w:rPr>
        <w:t xml:space="preserve">Polní cesta HC2 a podchod PCH1 v k. </w:t>
      </w:r>
      <w:proofErr w:type="spellStart"/>
      <w:r w:rsidR="00C849AF" w:rsidRPr="00C849AF">
        <w:rPr>
          <w:rFonts w:ascii="Arial" w:hAnsi="Arial" w:cs="Arial"/>
          <w:sz w:val="22"/>
          <w:szCs w:val="22"/>
        </w:rPr>
        <w:t>ú.</w:t>
      </w:r>
      <w:proofErr w:type="spellEnd"/>
      <w:r w:rsidR="00C849AF" w:rsidRPr="00C849AF">
        <w:rPr>
          <w:rFonts w:ascii="Arial" w:hAnsi="Arial" w:cs="Arial"/>
          <w:sz w:val="22"/>
          <w:szCs w:val="22"/>
        </w:rPr>
        <w:t xml:space="preserve"> Zahnašovice</w:t>
      </w:r>
      <w:r w:rsidR="002E2A05" w:rsidRPr="00446162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446162">
        <w:rPr>
          <w:rFonts w:ascii="Arial" w:hAnsi="Arial" w:cs="Arial"/>
          <w:sz w:val="22"/>
          <w:szCs w:val="22"/>
        </w:rPr>
        <w:t xml:space="preserve"> </w:t>
      </w:r>
      <w:r w:rsidR="002E2A05" w:rsidRPr="00446162">
        <w:rPr>
          <w:rFonts w:ascii="Arial" w:hAnsi="Arial" w:cs="Arial"/>
          <w:bCs/>
          <w:snapToGrid w:val="0"/>
          <w:sz w:val="22"/>
          <w:szCs w:val="22"/>
        </w:rPr>
        <w:t>dle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 projektové dokumentace zpracované zhotovitelem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2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733314A0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09AB2408" w14:textId="77777777" w:rsidR="00446162" w:rsidRPr="00BB4EEA" w:rsidRDefault="00446162" w:rsidP="00446162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32EE621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 xml:space="preserve"> či zhotovitele dle určení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>. Písemnosti související s plněním vyhotovené zhotovitelem budou objednateli</w:t>
      </w:r>
      <w:r w:rsidR="006F7944" w:rsidRPr="006F7944">
        <w:rPr>
          <w:rFonts w:ascii="Arial" w:hAnsi="Arial" w:cs="Arial"/>
          <w:bCs/>
          <w:sz w:val="22"/>
          <w:szCs w:val="22"/>
        </w:rPr>
        <w:t xml:space="preserve"> </w:t>
      </w:r>
      <w:r w:rsidR="006F7944">
        <w:rPr>
          <w:rFonts w:ascii="Arial" w:hAnsi="Arial" w:cs="Arial"/>
          <w:bCs/>
          <w:sz w:val="22"/>
          <w:szCs w:val="22"/>
        </w:rPr>
        <w:t>č. 1 a objednateli č. 2</w:t>
      </w:r>
      <w:r w:rsidR="000E6467" w:rsidRPr="00BB4EEA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>.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3CB387B3" w:rsidR="00D93301" w:rsidRPr="00D53952" w:rsidRDefault="00D93301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 č. 2</w:t>
      </w:r>
      <w:r w:rsidRPr="00D53952">
        <w:rPr>
          <w:rFonts w:ascii="Arial" w:hAnsi="Arial" w:cs="Arial"/>
          <w:sz w:val="22"/>
          <w:szCs w:val="22"/>
        </w:rPr>
        <w:t xml:space="preserve"> j</w:t>
      </w:r>
      <w:r w:rsidR="006A175A"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v nezbytném rozsahu povin</w:t>
      </w:r>
      <w:r w:rsidR="00446162">
        <w:rPr>
          <w:rFonts w:ascii="Arial" w:hAnsi="Arial" w:cs="Arial"/>
          <w:sz w:val="22"/>
          <w:szCs w:val="22"/>
        </w:rPr>
        <w:t>n</w:t>
      </w:r>
      <w:r w:rsidR="006A175A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poskytnout zhotoviteli součinnost pro poskytování plnění, zejména se zavazuj</w:t>
      </w:r>
      <w:r w:rsidR="006A175A">
        <w:rPr>
          <w:rFonts w:ascii="Arial" w:hAnsi="Arial" w:cs="Arial"/>
          <w:sz w:val="22"/>
          <w:szCs w:val="22"/>
        </w:rPr>
        <w:t>í</w:t>
      </w:r>
      <w:r w:rsidRPr="00D53952">
        <w:rPr>
          <w:rFonts w:ascii="Arial" w:hAnsi="Arial" w:cs="Arial"/>
          <w:sz w:val="22"/>
          <w:szCs w:val="22"/>
        </w:rPr>
        <w:t xml:space="preserve"> poskytnout zhotoviteli na vyžádání podklady nezbytné pro poskytování plnění.</w:t>
      </w:r>
    </w:p>
    <w:p w14:paraId="24C26000" w14:textId="4A941C3D" w:rsidR="00D93301" w:rsidRPr="00D53952" w:rsidRDefault="00D93301" w:rsidP="00BB4EEA">
      <w:pPr>
        <w:numPr>
          <w:ilvl w:val="1"/>
          <w:numId w:val="27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je oprávněn kontrolovat, zda je plnění poskytováno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zhotovitelem řádně</w:t>
      </w:r>
      <w:r w:rsidR="006A175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0E041E64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>, odborností a v souladu se zájmy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4C4FE620" w14:textId="7E0BBDE0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a vyjádření orgánů státní správy. </w:t>
      </w:r>
    </w:p>
    <w:p w14:paraId="303C24EE" w14:textId="2F0C3C5C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že 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 č. 2</w:t>
      </w:r>
      <w:r w:rsidRPr="00D53952">
        <w:rPr>
          <w:rFonts w:ascii="Arial" w:hAnsi="Arial" w:cs="Arial"/>
          <w:sz w:val="22"/>
          <w:szCs w:val="22"/>
        </w:rPr>
        <w:t xml:space="preserve"> i přes upozornění zhotovitele na splnění pokynů trv</w:t>
      </w:r>
      <w:r w:rsidR="006A175A">
        <w:rPr>
          <w:rFonts w:ascii="Arial" w:hAnsi="Arial" w:cs="Arial"/>
          <w:sz w:val="22"/>
          <w:szCs w:val="22"/>
        </w:rPr>
        <w:t>ají</w:t>
      </w:r>
      <w:r w:rsidRPr="00D53952">
        <w:rPr>
          <w:rFonts w:ascii="Arial" w:hAnsi="Arial" w:cs="Arial"/>
          <w:sz w:val="22"/>
          <w:szCs w:val="22"/>
        </w:rPr>
        <w:t>, neodpovídá zhotovitel za škodu takto vzniklou. Pro případ, že zhotovitel nesplní shora uvedenou povinnost, je povinen uhradit objednateli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0E6186FF" w14:textId="3DDCADCF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o všech jednáních, ke kterým jím byl zmocněn dle této smlouvy.</w:t>
      </w:r>
    </w:p>
    <w:p w14:paraId="4E849185" w14:textId="3FD415C2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>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lastRenderedPageBreak/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5DB64A10" w14:textId="037453FE" w:rsidR="00814B47" w:rsidRPr="00167C3A" w:rsidRDefault="00EF7CB8" w:rsidP="005A1ABB">
      <w:pPr>
        <w:pStyle w:val="Zkladntext2"/>
        <w:tabs>
          <w:tab w:val="left" w:pos="1701"/>
        </w:tabs>
        <w:ind w:left="720"/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prohlašuje, že odpovídá objednateli</w:t>
      </w:r>
      <w:r w:rsidR="00853F0D" w:rsidRPr="00853F0D">
        <w:rPr>
          <w:rFonts w:ascii="Arial" w:hAnsi="Arial" w:cs="Arial"/>
          <w:bCs/>
          <w:sz w:val="22"/>
          <w:szCs w:val="22"/>
        </w:rPr>
        <w:t xml:space="preserve"> </w:t>
      </w:r>
      <w:r w:rsidR="00853F0D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za škodu na věcech, které od objednatele</w:t>
      </w:r>
      <w:r w:rsidR="00853F0D">
        <w:rPr>
          <w:rFonts w:ascii="Arial" w:hAnsi="Arial" w:cs="Arial"/>
          <w:sz w:val="22"/>
          <w:szCs w:val="22"/>
        </w:rPr>
        <w:t xml:space="preserve"> č.</w:t>
      </w:r>
      <w:r w:rsidR="00FD1700">
        <w:rPr>
          <w:rFonts w:ascii="Arial" w:hAnsi="Arial" w:cs="Arial"/>
          <w:sz w:val="22"/>
          <w:szCs w:val="22"/>
        </w:rPr>
        <w:t xml:space="preserve"> </w:t>
      </w:r>
      <w:r w:rsidR="00853F0D">
        <w:rPr>
          <w:rFonts w:ascii="Arial" w:hAnsi="Arial" w:cs="Arial"/>
          <w:sz w:val="22"/>
          <w:szCs w:val="22"/>
        </w:rPr>
        <w:t xml:space="preserve">1 </w:t>
      </w:r>
      <w:r w:rsidRPr="00D53952">
        <w:rPr>
          <w:rFonts w:ascii="Arial" w:hAnsi="Arial" w:cs="Arial"/>
          <w:sz w:val="22"/>
          <w:szCs w:val="22"/>
        </w:rPr>
        <w:t>protokolárně převzal pro účely poskytnutí plnění, a zavazuje se spolu se zakončením plnění dle této smlouvy předložit objednateli</w:t>
      </w:r>
      <w:r w:rsidR="00853F0D"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3F4DCA83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</w:t>
      </w:r>
      <w:r w:rsidRPr="00E91C48">
        <w:rPr>
          <w:rFonts w:ascii="Arial" w:hAnsi="Arial" w:cs="Arial"/>
          <w:sz w:val="22"/>
          <w:szCs w:val="22"/>
        </w:rPr>
        <w:t xml:space="preserve">ve výši nejméně </w:t>
      </w:r>
      <w:r w:rsidR="00A1542D" w:rsidRPr="00E91C48">
        <w:rPr>
          <w:rFonts w:ascii="Arial" w:hAnsi="Arial" w:cs="Arial"/>
          <w:sz w:val="22"/>
          <w:szCs w:val="22"/>
        </w:rPr>
        <w:t>1 00</w:t>
      </w:r>
      <w:r w:rsidR="00D8480F" w:rsidRPr="00E91C48">
        <w:rPr>
          <w:rFonts w:ascii="Arial" w:hAnsi="Arial" w:cs="Arial"/>
          <w:sz w:val="22"/>
          <w:szCs w:val="22"/>
        </w:rPr>
        <w:t xml:space="preserve">0 000 </w:t>
      </w:r>
      <w:r w:rsidRPr="00E91C48">
        <w:rPr>
          <w:rFonts w:ascii="Arial" w:hAnsi="Arial" w:cs="Arial"/>
          <w:sz w:val="22"/>
          <w:szCs w:val="22"/>
        </w:rPr>
        <w:t>Kč. Zhotovitel</w:t>
      </w:r>
      <w:r w:rsidRPr="009C0CA5">
        <w:rPr>
          <w:rFonts w:ascii="Arial" w:hAnsi="Arial" w:cs="Arial"/>
          <w:sz w:val="22"/>
          <w:szCs w:val="22"/>
        </w:rPr>
        <w:t xml:space="preserve">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1E533D21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1995"/>
      </w:tblGrid>
      <w:tr w:rsidR="00F66E65" w:rsidRPr="00D53952" w14:paraId="1DAB9229" w14:textId="77777777" w:rsidTr="002D6688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2D6688">
        <w:trPr>
          <w:trHeight w:val="284"/>
        </w:trPr>
        <w:tc>
          <w:tcPr>
            <w:tcW w:w="899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2D668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31EFB627" w:rsidR="00F66E65" w:rsidRPr="00D53952" w:rsidRDefault="005978B5" w:rsidP="00C1095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49AF">
              <w:rPr>
                <w:rFonts w:ascii="Arial" w:hAnsi="Arial" w:cs="Arial"/>
                <w:sz w:val="22"/>
                <w:szCs w:val="22"/>
              </w:rPr>
              <w:t xml:space="preserve">Polní cesta HC2 a podchod PCH1 v k. </w:t>
            </w:r>
            <w:proofErr w:type="spellStart"/>
            <w:r w:rsidRPr="00C849AF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C849AF">
              <w:rPr>
                <w:rFonts w:ascii="Arial" w:hAnsi="Arial" w:cs="Arial"/>
                <w:sz w:val="22"/>
                <w:szCs w:val="22"/>
              </w:rPr>
              <w:t xml:space="preserve"> Zahnašovice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66E65" w:rsidRPr="00D53952" w14:paraId="75E2B139" w14:textId="77777777" w:rsidTr="002D668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5978B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11EB5120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Pr="00D53952">
        <w:rPr>
          <w:rFonts w:ascii="Arial" w:hAnsi="Arial" w:cs="Arial"/>
          <w:i/>
          <w:sz w:val="22"/>
          <w:szCs w:val="22"/>
        </w:rPr>
        <w:t xml:space="preserve">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</w:t>
      </w:r>
      <w:proofErr w:type="gramEnd"/>
      <w:r w:rsidR="007C5C7F" w:rsidRPr="00D53952">
        <w:rPr>
          <w:rFonts w:ascii="Arial" w:hAnsi="Arial" w:cs="Arial"/>
          <w:i/>
          <w:sz w:val="22"/>
          <w:szCs w:val="22"/>
        </w:rPr>
        <w:t>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D53952">
        <w:rPr>
          <w:rFonts w:ascii="Arial" w:hAnsi="Arial" w:cs="Arial"/>
          <w:i/>
          <w:sz w:val="22"/>
          <w:szCs w:val="22"/>
        </w:rPr>
        <w:t>korun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54123FAF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046BCA52" w14:textId="77777777" w:rsidR="00C10959" w:rsidRPr="00D53952" w:rsidRDefault="00C10959" w:rsidP="00446162">
      <w:pPr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322"/>
      </w:tblGrid>
      <w:tr w:rsidR="005F687B" w:rsidRPr="00D53952" w14:paraId="653E15DA" w14:textId="77777777" w:rsidTr="002D6688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2D6688">
        <w:trPr>
          <w:trHeight w:val="284"/>
        </w:trPr>
        <w:tc>
          <w:tcPr>
            <w:tcW w:w="8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77777777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>A) Výkon autorského dozoru projektanta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F687B" w:rsidRPr="00D53952" w14:paraId="0EB5C3CB" w14:textId="77777777" w:rsidTr="002D6688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82A4" w14:textId="383941B0" w:rsidR="005F687B" w:rsidRPr="00D53952" w:rsidRDefault="005978B5" w:rsidP="005A1A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49AF">
              <w:rPr>
                <w:rFonts w:ascii="Arial" w:hAnsi="Arial" w:cs="Arial"/>
                <w:sz w:val="22"/>
                <w:szCs w:val="22"/>
              </w:rPr>
              <w:t xml:space="preserve">Polní cesta HC2 a podchod PCH1 v k. </w:t>
            </w:r>
            <w:proofErr w:type="spellStart"/>
            <w:r w:rsidRPr="00C849AF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C849AF">
              <w:rPr>
                <w:rFonts w:ascii="Arial" w:hAnsi="Arial" w:cs="Arial"/>
                <w:sz w:val="22"/>
                <w:szCs w:val="22"/>
              </w:rPr>
              <w:t xml:space="preserve"> Zahnašovice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D53952" w14:paraId="0B261E6E" w14:textId="77777777" w:rsidTr="002D6688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77777777" w:rsidR="005F687B" w:rsidRPr="00D53952" w:rsidRDefault="005F687B" w:rsidP="005A1A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967B506" w14:textId="320733C5" w:rsidR="00604701" w:rsidRPr="00D53952" w:rsidRDefault="00604701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4D317DB5" w14:textId="3054DF15" w:rsidR="00604701" w:rsidRPr="00604701" w:rsidRDefault="00604701" w:rsidP="00604701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03AB294" w14:textId="4CE61D91" w:rsidR="00701D8A" w:rsidRPr="002D6688" w:rsidRDefault="00814B47" w:rsidP="002D6688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</w:t>
      </w:r>
      <w:r w:rsidR="00701D8A" w:rsidRPr="00701D8A">
        <w:rPr>
          <w:rFonts w:ascii="Arial" w:hAnsi="Arial" w:cs="Arial"/>
          <w:sz w:val="22"/>
          <w:szCs w:val="22"/>
        </w:rPr>
        <w:t xml:space="preserve">mluvní strany se dohodly, že cena za činnosti prováděné zhotovitelem uvedené </w:t>
      </w:r>
      <w:r w:rsidR="00701D8A" w:rsidRPr="002D6688">
        <w:rPr>
          <w:rFonts w:ascii="Arial" w:hAnsi="Arial" w:cs="Arial"/>
          <w:sz w:val="22"/>
          <w:szCs w:val="22"/>
        </w:rPr>
        <w:t>v čl. III. této smlouvy bude zhotoviteli uhrazena formou faktury po ukončení jeho činnosti. Faktura bude vystavena po vydání kolaudačního souhlasu a po odstranění všech vad a nedodělků zjištěných při předání a převzetí stavby, popřípadě při její kolaudaci.</w:t>
      </w:r>
    </w:p>
    <w:p w14:paraId="4A7013E9" w14:textId="146E9289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814B47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neposkytuje zálohy.</w:t>
      </w:r>
    </w:p>
    <w:p w14:paraId="48B8B6DF" w14:textId="24DA03D6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</w:t>
      </w:r>
      <w:r w:rsidR="00291AE0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45FAACF3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Na faktuře pro objednatele</w:t>
      </w:r>
      <w:r w:rsidR="00291AE0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bude zhotovitel uvádět:</w:t>
      </w:r>
    </w:p>
    <w:p w14:paraId="3FA6CD8D" w14:textId="77777777" w:rsidR="00291AE0" w:rsidRPr="00291AE0" w:rsidRDefault="00291AE0" w:rsidP="00291AE0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Odběratel: Ředitelství silnic a dálnic ČR, Na Pankráci 546/56, 145 05 Praha 4 – Nusle</w:t>
      </w:r>
    </w:p>
    <w:p w14:paraId="7D287A0D" w14:textId="77777777" w:rsidR="00291AE0" w:rsidRPr="00291AE0" w:rsidRDefault="00291AE0" w:rsidP="00291AE0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Faktury budou zasílány na adresu: Ředitelství silnic a dálnic, Správa Zlín, Fügnerovo</w:t>
      </w:r>
    </w:p>
    <w:p w14:paraId="250ACF6F" w14:textId="14DF5124" w:rsidR="00291AE0" w:rsidRDefault="00291AE0" w:rsidP="00291AE0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nábřeží 5476, 760 01 Zlín.</w:t>
      </w:r>
    </w:p>
    <w:p w14:paraId="0919F2E5" w14:textId="09E85FAB" w:rsidR="00B83F26" w:rsidRPr="00D53952" w:rsidRDefault="00AB6118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83F26"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="00B83F26"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4CCFA14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</w:t>
      </w:r>
      <w:r w:rsidR="00CF0835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oprávněn ji do data splatnosti vrátit s tím, že zhotovitel je poté povinen vystavit novou fakturu s novým termínem splatnosti. V takovém případě není objednatel</w:t>
      </w:r>
      <w:r w:rsidR="00CF0835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v prodlení s úhradou.</w:t>
      </w:r>
    </w:p>
    <w:p w14:paraId="503AEF09" w14:textId="346A2D6D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bere na vědomí, že objednatel</w:t>
      </w:r>
      <w:r w:rsidR="00CF0835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je stát</w:t>
      </w:r>
      <w:r w:rsidR="00CF0835">
        <w:rPr>
          <w:rFonts w:ascii="Arial" w:hAnsi="Arial" w:cs="Arial"/>
          <w:sz w:val="22"/>
          <w:szCs w:val="22"/>
        </w:rPr>
        <w:t>ní příspěvkovou organizací</w:t>
      </w:r>
      <w:r w:rsidRPr="00D53952">
        <w:rPr>
          <w:rFonts w:ascii="Arial" w:hAnsi="Arial" w:cs="Arial"/>
          <w:sz w:val="22"/>
          <w:szCs w:val="22"/>
        </w:rPr>
        <w:t xml:space="preserve"> a jeho platební schopnost závisí na převodu prostředků ze státního rozpočtu určených na financování předmětu díla dle této smlouvy. Doba, po kterou nebude provedena úhrada faktury z důvodu nedostupnosti finančních prostředků účtu objednatele, se nepovažuje za prodlení zaviněné objednatelem</w:t>
      </w:r>
      <w:r w:rsidR="00A21558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a nelze z tohoto důvodu vůči němu uplatňovat jakékoliv sankce, úhrada faktury bude v tomto případě provedena až po obdržení potřebných finančních prostředků ze státního rozpočtu.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717636EB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</w:t>
      </w:r>
      <w:r w:rsidR="00AB644C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>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>ledaže objednatel</w:t>
      </w:r>
      <w:r w:rsidR="00AB644C">
        <w:rPr>
          <w:rFonts w:ascii="Arial" w:hAnsi="Arial" w:cs="Arial"/>
          <w:sz w:val="22"/>
          <w:szCs w:val="22"/>
        </w:rPr>
        <w:t xml:space="preserve"> č. 2</w:t>
      </w:r>
      <w:r w:rsidR="00701D8A" w:rsidRPr="00701D8A">
        <w:rPr>
          <w:rFonts w:ascii="Arial" w:hAnsi="Arial" w:cs="Arial"/>
          <w:sz w:val="22"/>
          <w:szCs w:val="22"/>
        </w:rPr>
        <w:t xml:space="preserve">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335090C6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00D53952">
        <w:rPr>
          <w:rFonts w:ascii="Arial" w:hAnsi="Arial" w:cs="Arial"/>
          <w:sz w:val="22"/>
          <w:szCs w:val="22"/>
        </w:rPr>
        <w:t xml:space="preserve"> </w:t>
      </w:r>
      <w:r w:rsidR="00A1542D">
        <w:rPr>
          <w:rFonts w:ascii="Arial" w:hAnsi="Arial" w:cs="Arial"/>
          <w:sz w:val="22"/>
          <w:szCs w:val="22"/>
        </w:rPr>
        <w:t>5 </w:t>
      </w:r>
      <w:r w:rsidR="00A1542D" w:rsidRPr="00A1542D">
        <w:rPr>
          <w:rFonts w:ascii="Arial" w:hAnsi="Arial" w:cs="Arial"/>
          <w:sz w:val="22"/>
          <w:szCs w:val="22"/>
        </w:rPr>
        <w:t xml:space="preserve">000 </w:t>
      </w:r>
      <w:bookmarkStart w:id="3" w:name="_Hlk16671874"/>
      <w:proofErr w:type="spellStart"/>
      <w:r w:rsidR="00024245" w:rsidRPr="00A1542D">
        <w:rPr>
          <w:rFonts w:ascii="Arial" w:hAnsi="Arial" w:cs="Arial"/>
          <w:sz w:val="22"/>
          <w:szCs w:val="22"/>
          <w:lang w:val="en-US"/>
        </w:rPr>
        <w:t>Kč</w:t>
      </w:r>
      <w:bookmarkEnd w:id="3"/>
      <w:proofErr w:type="spellEnd"/>
      <w:r w:rsidRPr="00A1542D">
        <w:rPr>
          <w:rFonts w:ascii="Arial" w:hAnsi="Arial" w:cs="Arial"/>
          <w:sz w:val="22"/>
          <w:szCs w:val="22"/>
        </w:rPr>
        <w:t xml:space="preserve"> kaž</w:t>
      </w:r>
      <w:r w:rsidR="00571FFD" w:rsidRPr="00A1542D">
        <w:rPr>
          <w:rFonts w:ascii="Arial" w:hAnsi="Arial" w:cs="Arial"/>
          <w:sz w:val="22"/>
          <w:szCs w:val="22"/>
        </w:rPr>
        <w:t>dý</w:t>
      </w:r>
      <w:r w:rsidR="00571FFD" w:rsidRPr="00D53952">
        <w:rPr>
          <w:rFonts w:ascii="Arial" w:hAnsi="Arial" w:cs="Arial"/>
          <w:sz w:val="22"/>
          <w:szCs w:val="22"/>
        </w:rPr>
        <w:t xml:space="preserve"> 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>za každý jednotlivý případ porušení povinnosti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752BF7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</w:t>
      </w:r>
      <w:r w:rsidR="00AB644C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27C541B3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0011C70" w14:textId="665D8D63" w:rsidR="007F521D" w:rsidRPr="00E91C48" w:rsidRDefault="007F521D" w:rsidP="00E91C48">
      <w:pPr>
        <w:pStyle w:val="Odstavecseseznamem"/>
        <w:numPr>
          <w:ilvl w:val="0"/>
          <w:numId w:val="26"/>
        </w:numPr>
        <w:spacing w:after="120"/>
        <w:ind w:left="567" w:hanging="565"/>
        <w:contextualSpacing w:val="0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>č. 1 a objednatel 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si vyhrazuj</w:t>
      </w:r>
      <w:r w:rsidR="00244C0A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</w:t>
      </w:r>
      <w:r w:rsidRPr="00D53952">
        <w:rPr>
          <w:rStyle w:val="l-L2Char"/>
          <w:rFonts w:cs="Arial"/>
          <w:szCs w:val="22"/>
        </w:rPr>
        <w:lastRenderedPageBreak/>
        <w:t xml:space="preserve">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</w:t>
      </w:r>
      <w:r w:rsidR="00244C0A">
        <w:rPr>
          <w:rStyle w:val="l-L2Char"/>
          <w:rFonts w:cs="Arial"/>
          <w:szCs w:val="22"/>
        </w:rPr>
        <w:t xml:space="preserve"> č. 1</w:t>
      </w:r>
      <w:r w:rsidR="00701D8A" w:rsidRPr="00701D8A">
        <w:rPr>
          <w:rStyle w:val="l-L2Char"/>
          <w:rFonts w:cs="Arial"/>
          <w:szCs w:val="22"/>
        </w:rPr>
        <w:t xml:space="preserve"> však nejprve na tento rozpor zhotovitele písemně (elektronicky) upozorní a poskytne mu lhůtu ke zjednání nápravy; teprve jejím marným uplynutím pak j</w:t>
      </w:r>
      <w:r w:rsidR="00244C0A">
        <w:rPr>
          <w:rStyle w:val="l-L2Char"/>
          <w:rFonts w:cs="Arial"/>
          <w:szCs w:val="22"/>
        </w:rPr>
        <w:t>sou</w:t>
      </w:r>
      <w:r w:rsidR="00701D8A" w:rsidRPr="00701D8A">
        <w:rPr>
          <w:rStyle w:val="l-L2Char"/>
          <w:rFonts w:cs="Arial"/>
          <w:szCs w:val="22"/>
        </w:rPr>
        <w:t xml:space="preserve"> 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>č. 1 a objednatel 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="00701D8A" w:rsidRPr="00701D8A">
        <w:rPr>
          <w:rStyle w:val="l-L2Char"/>
          <w:rFonts w:cs="Arial"/>
          <w:szCs w:val="22"/>
        </w:rPr>
        <w:t>oprávn</w:t>
      </w:r>
      <w:r w:rsidR="00244C0A">
        <w:rPr>
          <w:rStyle w:val="l-L2Char"/>
          <w:rFonts w:cs="Arial"/>
          <w:szCs w:val="22"/>
        </w:rPr>
        <w:t>i</w:t>
      </w:r>
      <w:r w:rsidR="00701D8A" w:rsidRPr="00701D8A">
        <w:rPr>
          <w:rStyle w:val="l-L2Char"/>
          <w:rFonts w:cs="Arial"/>
          <w:szCs w:val="22"/>
        </w:rPr>
        <w:t xml:space="preserve"> od smlouvy odstoupit. V případě podstatného porušení smlouvy zhotovitelem j</w:t>
      </w:r>
      <w:r w:rsidR="00244C0A">
        <w:rPr>
          <w:rStyle w:val="l-L2Char"/>
          <w:rFonts w:cs="Arial"/>
          <w:szCs w:val="22"/>
        </w:rPr>
        <w:t>sou</w:t>
      </w:r>
      <w:r w:rsidR="00701D8A" w:rsidRPr="00701D8A">
        <w:rPr>
          <w:rStyle w:val="l-L2Char"/>
          <w:rFonts w:cs="Arial"/>
          <w:szCs w:val="22"/>
        </w:rPr>
        <w:t xml:space="preserve"> však 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>č. 1 a objednatel 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="00701D8A" w:rsidRPr="00701D8A">
        <w:rPr>
          <w:rStyle w:val="l-L2Char"/>
          <w:rFonts w:cs="Arial"/>
          <w:szCs w:val="22"/>
        </w:rPr>
        <w:t>oprávněn</w:t>
      </w:r>
      <w:r w:rsidR="00244C0A">
        <w:rPr>
          <w:rStyle w:val="l-L2Char"/>
          <w:rFonts w:cs="Arial"/>
          <w:szCs w:val="22"/>
        </w:rPr>
        <w:t>i</w:t>
      </w:r>
      <w:r w:rsidR="00701D8A" w:rsidRPr="00701D8A">
        <w:rPr>
          <w:rStyle w:val="l-L2Char"/>
          <w:rFonts w:cs="Arial"/>
          <w:szCs w:val="22"/>
        </w:rPr>
        <w:t xml:space="preserve"> od smlouvy odstoupit okamžitě.</w:t>
      </w:r>
    </w:p>
    <w:p w14:paraId="2C9F3AB7" w14:textId="546F3A1F" w:rsidR="000618A9" w:rsidRPr="00E91C48" w:rsidRDefault="007F521D" w:rsidP="00E91C48">
      <w:pPr>
        <w:pStyle w:val="Odstavecseseznamem"/>
        <w:numPr>
          <w:ilvl w:val="0"/>
          <w:numId w:val="26"/>
        </w:numPr>
        <w:spacing w:after="120"/>
        <w:ind w:left="567" w:hanging="567"/>
        <w:contextualSpacing w:val="0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3C54DE" w:rsidRPr="003C54DE">
        <w:rPr>
          <w:rFonts w:ascii="Arial" w:hAnsi="Arial" w:cs="Arial"/>
          <w:bCs/>
          <w:sz w:val="22"/>
          <w:szCs w:val="22"/>
        </w:rPr>
        <w:t xml:space="preserve"> </w:t>
      </w:r>
      <w:r w:rsidR="003C54DE">
        <w:rPr>
          <w:rFonts w:ascii="Arial" w:hAnsi="Arial" w:cs="Arial"/>
          <w:bCs/>
          <w:sz w:val="22"/>
          <w:szCs w:val="22"/>
        </w:rPr>
        <w:t>č. 1 a objednatel č. 2</w:t>
      </w:r>
      <w:r w:rsidR="003C54D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j</w:t>
      </w:r>
      <w:r w:rsidR="003C54DE">
        <w:rPr>
          <w:rStyle w:val="l-L2Char"/>
          <w:rFonts w:cs="Arial"/>
          <w:szCs w:val="22"/>
        </w:rPr>
        <w:t>sou</w:t>
      </w:r>
      <w:r w:rsidR="002D6688">
        <w:rPr>
          <w:rStyle w:val="l-L2Char"/>
          <w:rFonts w:cs="Arial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oprávněn</w:t>
      </w:r>
      <w:r w:rsidR="003C54DE"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odstoupit od smlouvy bez jakýchkoli sankcí, pokud nebude schválena částka ze státního rozpočtu následujícího roku, která je potřebná k úhradě za Plnění poskytované podle této smlouvy v následujícím roce. Objednatel</w:t>
      </w:r>
      <w:r w:rsidR="003C54DE">
        <w:rPr>
          <w:rStyle w:val="l-L2Char"/>
          <w:rFonts w:cs="Arial"/>
          <w:szCs w:val="22"/>
        </w:rPr>
        <w:t xml:space="preserve"> č. 2</w:t>
      </w:r>
      <w:r w:rsidRPr="00D53952">
        <w:rPr>
          <w:rStyle w:val="l-L2Char"/>
          <w:rFonts w:cs="Arial"/>
          <w:szCs w:val="22"/>
        </w:rPr>
        <w:t xml:space="preserve"> prohlašuje, že do 30 dnů po vyhlášení zákona o státním rozpočtu ve Sbírce zákonů oznámí druhé smluvní</w:t>
      </w:r>
      <w:r w:rsidR="003C54DE">
        <w:rPr>
          <w:rStyle w:val="l-L2Char"/>
          <w:rFonts w:cs="Arial"/>
          <w:szCs w:val="22"/>
        </w:rPr>
        <w:t>m</w:t>
      </w:r>
      <w:r w:rsidRPr="00D53952">
        <w:rPr>
          <w:rStyle w:val="l-L2Char"/>
          <w:rFonts w:cs="Arial"/>
          <w:szCs w:val="22"/>
        </w:rPr>
        <w:t xml:space="preserve"> stran</w:t>
      </w:r>
      <w:r w:rsidR="003C54DE">
        <w:rPr>
          <w:rStyle w:val="l-L2Char"/>
          <w:rFonts w:cs="Arial"/>
          <w:szCs w:val="22"/>
        </w:rPr>
        <w:t>ám</w:t>
      </w:r>
      <w:r w:rsidRPr="00D53952">
        <w:rPr>
          <w:rStyle w:val="l-L2Char"/>
          <w:rFonts w:cs="Arial"/>
          <w:szCs w:val="22"/>
        </w:rPr>
        <w:t>, zda byla schválená částka ze státního rozpočtu následujícího roku, která je potřebná k úhradě za Plnění poskytované podle této smlouvy v následujícím roce.</w:t>
      </w:r>
    </w:p>
    <w:p w14:paraId="4D181470" w14:textId="401941F9" w:rsidR="00A1694B" w:rsidRPr="00E91C48" w:rsidRDefault="007F521D" w:rsidP="00E91C48">
      <w:pPr>
        <w:pStyle w:val="Odstavecseseznamem"/>
        <w:numPr>
          <w:ilvl w:val="0"/>
          <w:numId w:val="26"/>
        </w:numPr>
        <w:spacing w:after="120"/>
        <w:ind w:left="567" w:hanging="565"/>
        <w:contextualSpacing w:val="0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3C54DE">
        <w:rPr>
          <w:rStyle w:val="l-L2Char"/>
          <w:rFonts w:cs="Arial"/>
          <w:szCs w:val="22"/>
        </w:rPr>
        <w:t xml:space="preserve"> </w:t>
      </w:r>
      <w:r w:rsidR="003C54DE">
        <w:rPr>
          <w:rFonts w:ascii="Arial" w:hAnsi="Arial" w:cs="Arial"/>
          <w:bCs/>
          <w:sz w:val="22"/>
          <w:szCs w:val="22"/>
        </w:rPr>
        <w:t>č. 1 a objednatel č. 2</w:t>
      </w:r>
      <w:r w:rsidR="003C54D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si vyhrazuj</w:t>
      </w:r>
      <w:r w:rsidR="003C54DE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objednatel </w:t>
      </w:r>
      <w:r w:rsidR="003C54DE">
        <w:rPr>
          <w:rStyle w:val="l-L2Char"/>
          <w:rFonts w:cs="Arial"/>
          <w:szCs w:val="22"/>
        </w:rPr>
        <w:t xml:space="preserve">č. 2 </w:t>
      </w:r>
      <w:r w:rsidRPr="00D53952">
        <w:rPr>
          <w:rStyle w:val="l-L2Char"/>
          <w:rFonts w:cs="Arial"/>
          <w:szCs w:val="22"/>
        </w:rPr>
        <w:t xml:space="preserve">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>lnění, a dále v případě, pokud nedojde k realizaci stavby</w:t>
      </w:r>
      <w:r w:rsidR="00E91C48">
        <w:rPr>
          <w:rStyle w:val="l-L2Char"/>
          <w:rFonts w:cs="Arial"/>
          <w:szCs w:val="22"/>
        </w:rPr>
        <w:t>.</w:t>
      </w:r>
    </w:p>
    <w:p w14:paraId="17D0015F" w14:textId="2CF66BAF" w:rsidR="0069264C" w:rsidRPr="00E91C48" w:rsidRDefault="00A1694B" w:rsidP="00E91C48">
      <w:pPr>
        <w:numPr>
          <w:ilvl w:val="0"/>
          <w:numId w:val="26"/>
        </w:numPr>
        <w:spacing w:after="120"/>
        <w:ind w:left="567" w:hanging="565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>Ve vztahu k plnění j</w:t>
      </w:r>
      <w:r w:rsidR="0020148E">
        <w:rPr>
          <w:rStyle w:val="l-L2Char"/>
          <w:rFonts w:cs="Arial"/>
          <w:szCs w:val="22"/>
        </w:rPr>
        <w:t>sou</w:t>
      </w:r>
      <w:r w:rsidRPr="00D53952">
        <w:rPr>
          <w:rStyle w:val="l-L2Char"/>
          <w:rFonts w:cs="Arial"/>
          <w:szCs w:val="22"/>
        </w:rPr>
        <w:t xml:space="preserve"> objednatel</w:t>
      </w:r>
      <w:r w:rsidR="0020148E" w:rsidRPr="0020148E">
        <w:rPr>
          <w:rFonts w:ascii="Arial" w:hAnsi="Arial" w:cs="Arial"/>
          <w:bCs/>
          <w:sz w:val="22"/>
          <w:szCs w:val="22"/>
        </w:rPr>
        <w:t xml:space="preserve"> </w:t>
      </w:r>
      <w:r w:rsidR="0020148E">
        <w:rPr>
          <w:rFonts w:ascii="Arial" w:hAnsi="Arial" w:cs="Arial"/>
          <w:bCs/>
          <w:sz w:val="22"/>
          <w:szCs w:val="22"/>
        </w:rPr>
        <w:t>č. 1 a objednatel č. 2</w:t>
      </w:r>
      <w:r w:rsidR="0020148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oprávněn</w:t>
      </w:r>
      <w:r w:rsidR="0020148E"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76AFE79" w14:textId="23574A81" w:rsidR="000571AA" w:rsidRPr="00E91C48" w:rsidRDefault="001E4DC2" w:rsidP="00E91C48">
      <w:pPr>
        <w:pStyle w:val="Odstavecseseznamem"/>
        <w:numPr>
          <w:ilvl w:val="0"/>
          <w:numId w:val="26"/>
        </w:numPr>
        <w:tabs>
          <w:tab w:val="left" w:pos="567"/>
        </w:tabs>
        <w:spacing w:after="120"/>
        <w:contextualSpacing w:val="0"/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67E8E74A" w14:textId="77777777" w:rsidR="000571AA" w:rsidRPr="000571AA" w:rsidRDefault="000571AA" w:rsidP="00E91C48">
      <w:pPr>
        <w:pStyle w:val="Odstavecseseznamem"/>
        <w:numPr>
          <w:ilvl w:val="0"/>
          <w:numId w:val="26"/>
        </w:numPr>
        <w:spacing w:after="120"/>
        <w:ind w:left="567" w:hanging="565"/>
        <w:contextualSpacing w:val="0"/>
        <w:jc w:val="both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E91C48">
      <w:pPr>
        <w:numPr>
          <w:ilvl w:val="0"/>
          <w:numId w:val="10"/>
        </w:numP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650CE0C6" w:rsidR="00A87806" w:rsidRPr="002D6688" w:rsidRDefault="003C703B" w:rsidP="00E91C48">
      <w:pPr>
        <w:pStyle w:val="Odstavecseseznamem"/>
        <w:numPr>
          <w:ilvl w:val="0"/>
          <w:numId w:val="10"/>
        </w:numPr>
        <w:spacing w:after="60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 xml:space="preserve"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</w:t>
      </w:r>
      <w:r w:rsidR="000571AA" w:rsidRPr="000571AA">
        <w:rPr>
          <w:rFonts w:ascii="Arial" w:hAnsi="Arial" w:cs="Arial"/>
          <w:sz w:val="22"/>
          <w:szCs w:val="22"/>
        </w:rPr>
        <w:t xml:space="preserve">Zhotovitel dále výslovně prohlašuje a bere na vědomí, že tato smlouva nepředstavuje jeho obchodní tajemství ani neobsahuje jeho důvěrné informace a souhlasí s tím, aby tato smlouva, včetně veškerých změn a </w:t>
      </w:r>
      <w:r w:rsidR="000571AA" w:rsidRPr="002D6688">
        <w:rPr>
          <w:rFonts w:ascii="Arial" w:hAnsi="Arial" w:cs="Arial"/>
          <w:sz w:val="22"/>
          <w:szCs w:val="22"/>
        </w:rPr>
        <w:t>dodatků, byla v plném rozsahu zveřejněna v registru smluv.</w:t>
      </w:r>
    </w:p>
    <w:p w14:paraId="4EC79552" w14:textId="0F52B9CB" w:rsidR="00CB3BB5" w:rsidRPr="002D6688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D6688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2D6688">
        <w:rPr>
          <w:rFonts w:ascii="Arial" w:hAnsi="Arial" w:cs="Arial"/>
          <w:sz w:val="22"/>
          <w:szCs w:val="22"/>
        </w:rPr>
        <w:t>ust</w:t>
      </w:r>
      <w:proofErr w:type="spellEnd"/>
      <w:r w:rsidRPr="002D6688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04F4D2DB" w:rsidR="00063376" w:rsidRPr="000571AA" w:rsidRDefault="00063376" w:rsidP="00A91294">
      <w:pPr>
        <w:numPr>
          <w:ilvl w:val="0"/>
          <w:numId w:val="10"/>
        </w:numP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lastRenderedPageBreak/>
        <w:t>i po ukončení smlouvy (i po jeho předání objednateli), zachovávat mlčenlivost o všech skutečnostech, o kterých se dozví od objednatele</w:t>
      </w:r>
      <w:r w:rsidR="0020148E" w:rsidRPr="0020148E">
        <w:rPr>
          <w:rFonts w:ascii="Arial" w:hAnsi="Arial" w:cs="Arial"/>
          <w:bCs/>
          <w:sz w:val="22"/>
          <w:szCs w:val="22"/>
        </w:rPr>
        <w:t xml:space="preserve"> </w:t>
      </w:r>
      <w:r w:rsidR="0020148E">
        <w:rPr>
          <w:rFonts w:ascii="Arial" w:hAnsi="Arial" w:cs="Arial"/>
          <w:bCs/>
          <w:sz w:val="22"/>
          <w:szCs w:val="22"/>
        </w:rPr>
        <w:t>č. 1 a objednatel č. 2</w:t>
      </w:r>
      <w:r w:rsidR="0020148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A91294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09BC4B47" w:rsidR="00167C3A" w:rsidRPr="00AB0C9F" w:rsidRDefault="0074617E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67C3A" w:rsidRPr="00D53952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 w:rsidR="00167C3A"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ze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49ABE319" w14:textId="77777777" w:rsidR="00D8480F" w:rsidRDefault="00D8480F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B72B728" w14:textId="6F667BE5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lastRenderedPageBreak/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7657D5" w:rsidRPr="007657D5" w14:paraId="22360D84" w14:textId="77777777" w:rsidTr="0041174B">
        <w:tc>
          <w:tcPr>
            <w:tcW w:w="4531" w:type="dxa"/>
          </w:tcPr>
          <w:p w14:paraId="01478070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objednatele č. 1:</w:t>
            </w:r>
          </w:p>
        </w:tc>
        <w:tc>
          <w:tcPr>
            <w:tcW w:w="4531" w:type="dxa"/>
          </w:tcPr>
          <w:p w14:paraId="2F170C0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objednatele č. 2:</w:t>
            </w:r>
          </w:p>
        </w:tc>
      </w:tr>
      <w:tr w:rsidR="007657D5" w:rsidRPr="007657D5" w14:paraId="7837EB6D" w14:textId="77777777" w:rsidTr="0041174B">
        <w:trPr>
          <w:trHeight w:val="1299"/>
        </w:trPr>
        <w:tc>
          <w:tcPr>
            <w:tcW w:w="4531" w:type="dxa"/>
          </w:tcPr>
          <w:p w14:paraId="0EB1482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422A9F8E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7D5" w:rsidRPr="007657D5" w14:paraId="6E7C750D" w14:textId="77777777" w:rsidTr="0041174B">
        <w:tc>
          <w:tcPr>
            <w:tcW w:w="4531" w:type="dxa"/>
          </w:tcPr>
          <w:p w14:paraId="144FBF38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677C51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Česká republika - Státní pozemkový úřad</w:t>
            </w:r>
          </w:p>
          <w:p w14:paraId="6719195F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Krajský pozemkový úřad pro Zlínský kraj</w:t>
            </w:r>
          </w:p>
          <w:p w14:paraId="48EF4B92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Ing. Mlada Augustinová</w:t>
            </w:r>
          </w:p>
          <w:p w14:paraId="1F32F5C2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ředitelka</w:t>
            </w:r>
          </w:p>
        </w:tc>
        <w:tc>
          <w:tcPr>
            <w:tcW w:w="4531" w:type="dxa"/>
          </w:tcPr>
          <w:p w14:paraId="010AE587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141B8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Ředitelství silnic a dálnic ČR</w:t>
            </w:r>
          </w:p>
          <w:p w14:paraId="1071A9D9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Správa Zlín</w:t>
            </w:r>
          </w:p>
          <w:p w14:paraId="738D9C98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Ing. Karel Chudárek</w:t>
            </w:r>
          </w:p>
          <w:p w14:paraId="1ABD629A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7657D5" w:rsidRPr="007657D5" w14:paraId="2978F443" w14:textId="77777777" w:rsidTr="0041174B">
        <w:trPr>
          <w:gridAfter w:val="1"/>
          <w:wAfter w:w="4531" w:type="dxa"/>
        </w:trPr>
        <w:tc>
          <w:tcPr>
            <w:tcW w:w="4531" w:type="dxa"/>
          </w:tcPr>
          <w:p w14:paraId="37A35C06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0E2607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D597D5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2EB68C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1DEF7A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zhotovitele:</w:t>
            </w:r>
          </w:p>
        </w:tc>
      </w:tr>
      <w:tr w:rsidR="007657D5" w:rsidRPr="007657D5" w14:paraId="7A494AF7" w14:textId="77777777" w:rsidTr="0041174B">
        <w:trPr>
          <w:gridAfter w:val="1"/>
          <w:wAfter w:w="4531" w:type="dxa"/>
          <w:trHeight w:val="1299"/>
        </w:trPr>
        <w:tc>
          <w:tcPr>
            <w:tcW w:w="4531" w:type="dxa"/>
          </w:tcPr>
          <w:p w14:paraId="203F791F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165861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7D5" w:rsidRPr="007657D5" w14:paraId="238E3F96" w14:textId="77777777" w:rsidTr="0041174B">
        <w:trPr>
          <w:gridAfter w:val="1"/>
          <w:wAfter w:w="4531" w:type="dxa"/>
        </w:trPr>
        <w:tc>
          <w:tcPr>
            <w:tcW w:w="4531" w:type="dxa"/>
          </w:tcPr>
          <w:p w14:paraId="68CDDBBE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73E529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Jméno, příjmení</w:t>
            </w:r>
          </w:p>
          <w:p w14:paraId="452B2744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4A602808" w14:textId="0A89996C" w:rsidR="003B7D9D" w:rsidRPr="003B7D9D" w:rsidRDefault="003B7D9D" w:rsidP="00B520B5">
      <w:pPr>
        <w:pStyle w:val="Zkladntext"/>
        <w:tabs>
          <w:tab w:val="left" w:pos="426"/>
        </w:tabs>
        <w:spacing w:line="276" w:lineRule="auto"/>
        <w:jc w:val="both"/>
      </w:pPr>
    </w:p>
    <w:sectPr w:rsidR="003B7D9D" w:rsidRPr="003B7D9D" w:rsidSect="00EB64F1">
      <w:footerReference w:type="even" r:id="rId8"/>
      <w:footerReference w:type="default" r:id="rId9"/>
      <w:headerReference w:type="first" r:id="rId10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BDC7C" w14:textId="77777777" w:rsidR="008F7F7F" w:rsidRDefault="008F7F7F" w:rsidP="00B83F26">
      <w:r>
        <w:separator/>
      </w:r>
    </w:p>
  </w:endnote>
  <w:endnote w:type="continuationSeparator" w:id="0">
    <w:p w14:paraId="67B97795" w14:textId="77777777" w:rsidR="008F7F7F" w:rsidRDefault="008F7F7F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567DCE60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5978B5">
          <w:rPr>
            <w:rFonts w:ascii="Arial" w:hAnsi="Arial" w:cs="Arial"/>
            <w:noProof/>
            <w:sz w:val="22"/>
            <w:szCs w:val="22"/>
          </w:rPr>
          <w:t>9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8439C" w14:textId="77777777" w:rsidR="008F7F7F" w:rsidRDefault="008F7F7F" w:rsidP="00B83F26">
      <w:r>
        <w:separator/>
      </w:r>
    </w:p>
  </w:footnote>
  <w:footnote w:type="continuationSeparator" w:id="0">
    <w:p w14:paraId="270DD271" w14:textId="77777777" w:rsidR="008F7F7F" w:rsidRDefault="008F7F7F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8B0F0" w14:textId="4DEFEFCE" w:rsidR="00DD3E92" w:rsidRPr="00E91C48" w:rsidRDefault="00DD3E92" w:rsidP="00D8480F">
    <w:pPr>
      <w:pStyle w:val="Zhlav"/>
      <w:tabs>
        <w:tab w:val="clear" w:pos="4536"/>
        <w:tab w:val="clear" w:pos="9072"/>
      </w:tabs>
      <w:ind w:firstLine="4253"/>
      <w:rPr>
        <w:rFonts w:ascii="Arial" w:hAnsi="Arial" w:cs="Arial"/>
        <w:sz w:val="16"/>
        <w:szCs w:val="16"/>
      </w:rPr>
    </w:pPr>
    <w:r w:rsidRPr="00E91C48">
      <w:rPr>
        <w:rFonts w:ascii="Arial" w:hAnsi="Arial" w:cs="Arial"/>
        <w:sz w:val="16"/>
        <w:szCs w:val="16"/>
      </w:rPr>
      <w:t>Číslo smlouvy objednatele č. 1:</w:t>
    </w:r>
    <w:r w:rsidR="00D8480F" w:rsidRPr="00E91C48">
      <w:rPr>
        <w:rFonts w:ascii="Arial" w:hAnsi="Arial" w:cs="Arial"/>
        <w:sz w:val="16"/>
        <w:szCs w:val="16"/>
      </w:rPr>
      <w:t xml:space="preserve"> </w:t>
    </w:r>
  </w:p>
  <w:p w14:paraId="62A8E1C5" w14:textId="5883A8CF" w:rsidR="00DD3E92" w:rsidRPr="00E91C48" w:rsidRDefault="00DD3E92" w:rsidP="00D8480F">
    <w:pPr>
      <w:pStyle w:val="Zhlav"/>
      <w:tabs>
        <w:tab w:val="clear" w:pos="4536"/>
        <w:tab w:val="clear" w:pos="9072"/>
      </w:tabs>
      <w:ind w:firstLine="4253"/>
      <w:rPr>
        <w:rFonts w:ascii="Arial" w:hAnsi="Arial" w:cs="Arial"/>
        <w:sz w:val="16"/>
        <w:szCs w:val="16"/>
      </w:rPr>
    </w:pPr>
    <w:r w:rsidRPr="00E91C48">
      <w:rPr>
        <w:rFonts w:ascii="Arial" w:hAnsi="Arial" w:cs="Arial"/>
        <w:sz w:val="16"/>
        <w:szCs w:val="16"/>
      </w:rPr>
      <w:tab/>
      <w:t>Číslo smlouvy objednatele č. 2:</w:t>
    </w:r>
    <w:r w:rsidR="00D8480F" w:rsidRPr="00E91C48">
      <w:rPr>
        <w:rFonts w:ascii="Arial" w:hAnsi="Arial" w:cs="Arial"/>
        <w:sz w:val="16"/>
        <w:szCs w:val="16"/>
      </w:rPr>
      <w:t xml:space="preserve"> </w:t>
    </w:r>
  </w:p>
  <w:p w14:paraId="03EA22B4" w14:textId="3E5EDE51" w:rsidR="00DD3E92" w:rsidRPr="00E91C48" w:rsidRDefault="00DD3E92" w:rsidP="00D8480F">
    <w:pPr>
      <w:pStyle w:val="Zhlav"/>
      <w:tabs>
        <w:tab w:val="clear" w:pos="4536"/>
        <w:tab w:val="clear" w:pos="9072"/>
      </w:tabs>
      <w:ind w:firstLine="4253"/>
      <w:rPr>
        <w:rFonts w:ascii="Arial" w:hAnsi="Arial" w:cs="Arial"/>
        <w:sz w:val="16"/>
        <w:szCs w:val="16"/>
      </w:rPr>
    </w:pPr>
    <w:r w:rsidRPr="00E91C48">
      <w:rPr>
        <w:rFonts w:ascii="Arial" w:hAnsi="Arial" w:cs="Arial"/>
        <w:sz w:val="16"/>
        <w:szCs w:val="16"/>
      </w:rPr>
      <w:t>Číslo smlouvy zhotovitele:</w:t>
    </w:r>
    <w:r w:rsidR="00D8480F" w:rsidRPr="00E91C48">
      <w:rPr>
        <w:rFonts w:ascii="Arial" w:hAnsi="Arial" w:cs="Arial"/>
        <w:sz w:val="16"/>
        <w:szCs w:val="16"/>
      </w:rPr>
      <w:t xml:space="preserve"> </w:t>
    </w:r>
  </w:p>
  <w:p w14:paraId="5251316A" w14:textId="1E25C5E2" w:rsidR="00DD3E92" w:rsidRPr="00E91C48" w:rsidRDefault="00DD3E92" w:rsidP="00D8480F">
    <w:pPr>
      <w:pStyle w:val="Zhlav"/>
      <w:tabs>
        <w:tab w:val="clear" w:pos="4536"/>
        <w:tab w:val="clear" w:pos="9072"/>
      </w:tabs>
      <w:rPr>
        <w:rFonts w:ascii="Arial" w:hAnsi="Arial" w:cs="Arial"/>
      </w:rPr>
    </w:pPr>
  </w:p>
  <w:p w14:paraId="0FE1921E" w14:textId="0C365F8F" w:rsidR="00012340" w:rsidRPr="00E91C48" w:rsidRDefault="00012340" w:rsidP="00DD34EC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0AACC898"/>
    <w:lvl w:ilvl="0" w:tplc="2670D8CA">
      <w:start w:val="1"/>
      <w:numFmt w:val="decimal"/>
      <w:lvlText w:val="4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3DC88AAA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DEDEA8E6"/>
    <w:lvl w:ilvl="0" w:tplc="1B2A961C">
      <w:start w:val="1"/>
      <w:numFmt w:val="decimal"/>
      <w:lvlText w:val="3.%1"/>
      <w:lvlJc w:val="left"/>
      <w:pPr>
        <w:ind w:left="644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E56ACBE6"/>
    <w:lvl w:ilvl="0" w:tplc="D5A0F716">
      <w:start w:val="1"/>
      <w:numFmt w:val="decimal"/>
      <w:lvlText w:val="5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39BEB302"/>
    <w:lvl w:ilvl="0" w:tplc="EE0AB0BC">
      <w:start w:val="1"/>
      <w:numFmt w:val="decimal"/>
      <w:lvlText w:val="7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7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4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0"/>
  </w:num>
  <w:num w:numId="9">
    <w:abstractNumId w:val="24"/>
  </w:num>
  <w:num w:numId="10">
    <w:abstractNumId w:val="34"/>
  </w:num>
  <w:num w:numId="11">
    <w:abstractNumId w:val="21"/>
  </w:num>
  <w:num w:numId="12">
    <w:abstractNumId w:val="35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36"/>
  </w:num>
  <w:num w:numId="26">
    <w:abstractNumId w:val="25"/>
  </w:num>
  <w:num w:numId="27">
    <w:abstractNumId w:val="29"/>
  </w:num>
  <w:num w:numId="28">
    <w:abstractNumId w:val="8"/>
  </w:num>
  <w:num w:numId="29">
    <w:abstractNumId w:val="22"/>
  </w:num>
  <w:num w:numId="30">
    <w:abstractNumId w:val="23"/>
  </w:num>
  <w:num w:numId="31">
    <w:abstractNumId w:val="33"/>
  </w:num>
  <w:num w:numId="32">
    <w:abstractNumId w:val="32"/>
  </w:num>
  <w:num w:numId="33">
    <w:abstractNumId w:val="6"/>
  </w:num>
  <w:num w:numId="34">
    <w:abstractNumId w:val="26"/>
  </w:num>
  <w:num w:numId="35">
    <w:abstractNumId w:val="31"/>
  </w:num>
  <w:num w:numId="36">
    <w:abstractNumId w:val="27"/>
  </w:num>
  <w:num w:numId="37">
    <w:abstractNumId w:val="2"/>
  </w:num>
  <w:num w:numId="38">
    <w:abstractNumId w:val="12"/>
  </w:num>
  <w:num w:numId="39">
    <w:abstractNumId w:val="28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F26"/>
    <w:rsid w:val="00000AC5"/>
    <w:rsid w:val="00003978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3C5B"/>
    <w:rsid w:val="000B3316"/>
    <w:rsid w:val="000B3EB9"/>
    <w:rsid w:val="000B47D7"/>
    <w:rsid w:val="000C4B33"/>
    <w:rsid w:val="000D31DB"/>
    <w:rsid w:val="000E6467"/>
    <w:rsid w:val="000F1247"/>
    <w:rsid w:val="00126A2D"/>
    <w:rsid w:val="0012753E"/>
    <w:rsid w:val="001348A2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43CE"/>
    <w:rsid w:val="0020148E"/>
    <w:rsid w:val="00206E65"/>
    <w:rsid w:val="002112DC"/>
    <w:rsid w:val="00213D92"/>
    <w:rsid w:val="0021725F"/>
    <w:rsid w:val="002213F5"/>
    <w:rsid w:val="002233D7"/>
    <w:rsid w:val="00223F47"/>
    <w:rsid w:val="00234282"/>
    <w:rsid w:val="00244C0A"/>
    <w:rsid w:val="00254993"/>
    <w:rsid w:val="00270033"/>
    <w:rsid w:val="002876AC"/>
    <w:rsid w:val="00291AE0"/>
    <w:rsid w:val="002A41D1"/>
    <w:rsid w:val="002B171C"/>
    <w:rsid w:val="002B1C6A"/>
    <w:rsid w:val="002B264E"/>
    <w:rsid w:val="002B7370"/>
    <w:rsid w:val="002C491C"/>
    <w:rsid w:val="002C59E8"/>
    <w:rsid w:val="002D668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A4E29"/>
    <w:rsid w:val="003B5990"/>
    <w:rsid w:val="003B7D9D"/>
    <w:rsid w:val="003C1770"/>
    <w:rsid w:val="003C54DE"/>
    <w:rsid w:val="003C703B"/>
    <w:rsid w:val="003D0CAE"/>
    <w:rsid w:val="003D0FED"/>
    <w:rsid w:val="003E6377"/>
    <w:rsid w:val="003E757C"/>
    <w:rsid w:val="00430EE4"/>
    <w:rsid w:val="0043137E"/>
    <w:rsid w:val="0043715C"/>
    <w:rsid w:val="004446C4"/>
    <w:rsid w:val="004453EA"/>
    <w:rsid w:val="00445932"/>
    <w:rsid w:val="00446162"/>
    <w:rsid w:val="00450827"/>
    <w:rsid w:val="00457F60"/>
    <w:rsid w:val="0046360C"/>
    <w:rsid w:val="00463AB0"/>
    <w:rsid w:val="004652FB"/>
    <w:rsid w:val="004853B1"/>
    <w:rsid w:val="004907AC"/>
    <w:rsid w:val="004911C8"/>
    <w:rsid w:val="004A5779"/>
    <w:rsid w:val="004B49E7"/>
    <w:rsid w:val="004D6A6C"/>
    <w:rsid w:val="004E2267"/>
    <w:rsid w:val="005077E5"/>
    <w:rsid w:val="0051649A"/>
    <w:rsid w:val="00523990"/>
    <w:rsid w:val="00530002"/>
    <w:rsid w:val="00531C6F"/>
    <w:rsid w:val="005444EE"/>
    <w:rsid w:val="0054478C"/>
    <w:rsid w:val="00571FFD"/>
    <w:rsid w:val="00572C8B"/>
    <w:rsid w:val="00574F3E"/>
    <w:rsid w:val="00577773"/>
    <w:rsid w:val="00584985"/>
    <w:rsid w:val="00587429"/>
    <w:rsid w:val="005978B5"/>
    <w:rsid w:val="005A1ABB"/>
    <w:rsid w:val="005A4779"/>
    <w:rsid w:val="005C23CD"/>
    <w:rsid w:val="005D328A"/>
    <w:rsid w:val="005E3D3B"/>
    <w:rsid w:val="005F687B"/>
    <w:rsid w:val="00604701"/>
    <w:rsid w:val="006257E9"/>
    <w:rsid w:val="00683F62"/>
    <w:rsid w:val="0069213B"/>
    <w:rsid w:val="0069264C"/>
    <w:rsid w:val="00693F15"/>
    <w:rsid w:val="006A175A"/>
    <w:rsid w:val="006A4457"/>
    <w:rsid w:val="006A5324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6F7944"/>
    <w:rsid w:val="00701D8A"/>
    <w:rsid w:val="00721C31"/>
    <w:rsid w:val="007261A8"/>
    <w:rsid w:val="007421FE"/>
    <w:rsid w:val="0074617E"/>
    <w:rsid w:val="0075149E"/>
    <w:rsid w:val="00752BF7"/>
    <w:rsid w:val="00761ABA"/>
    <w:rsid w:val="007657D5"/>
    <w:rsid w:val="007A798D"/>
    <w:rsid w:val="007C3ECF"/>
    <w:rsid w:val="007C5C7F"/>
    <w:rsid w:val="007C76EF"/>
    <w:rsid w:val="007E17D6"/>
    <w:rsid w:val="007E33A0"/>
    <w:rsid w:val="007F521D"/>
    <w:rsid w:val="00814B47"/>
    <w:rsid w:val="00814C88"/>
    <w:rsid w:val="00815E94"/>
    <w:rsid w:val="00815F47"/>
    <w:rsid w:val="00816B62"/>
    <w:rsid w:val="008362F5"/>
    <w:rsid w:val="0083782B"/>
    <w:rsid w:val="008442E9"/>
    <w:rsid w:val="00851E49"/>
    <w:rsid w:val="00853F0D"/>
    <w:rsid w:val="00854DB6"/>
    <w:rsid w:val="0085556B"/>
    <w:rsid w:val="00865AAA"/>
    <w:rsid w:val="008779A3"/>
    <w:rsid w:val="00883471"/>
    <w:rsid w:val="00893A83"/>
    <w:rsid w:val="00895C11"/>
    <w:rsid w:val="008A15E5"/>
    <w:rsid w:val="008A1D16"/>
    <w:rsid w:val="008A6DC3"/>
    <w:rsid w:val="008B33FA"/>
    <w:rsid w:val="008C6924"/>
    <w:rsid w:val="008E13A4"/>
    <w:rsid w:val="008E5BF1"/>
    <w:rsid w:val="008F3E92"/>
    <w:rsid w:val="008F7F7F"/>
    <w:rsid w:val="0090074B"/>
    <w:rsid w:val="00935646"/>
    <w:rsid w:val="00941C88"/>
    <w:rsid w:val="0094234F"/>
    <w:rsid w:val="00944D3F"/>
    <w:rsid w:val="009470ED"/>
    <w:rsid w:val="0096175E"/>
    <w:rsid w:val="009671A1"/>
    <w:rsid w:val="00971F2E"/>
    <w:rsid w:val="009736F8"/>
    <w:rsid w:val="00987DA1"/>
    <w:rsid w:val="00992D32"/>
    <w:rsid w:val="0099495F"/>
    <w:rsid w:val="009B4D42"/>
    <w:rsid w:val="009C0CA5"/>
    <w:rsid w:val="009F145A"/>
    <w:rsid w:val="00A00B86"/>
    <w:rsid w:val="00A1542D"/>
    <w:rsid w:val="00A1622E"/>
    <w:rsid w:val="00A1694B"/>
    <w:rsid w:val="00A21558"/>
    <w:rsid w:val="00A35BCB"/>
    <w:rsid w:val="00A375D5"/>
    <w:rsid w:val="00A45D1B"/>
    <w:rsid w:val="00A65611"/>
    <w:rsid w:val="00A87806"/>
    <w:rsid w:val="00A91294"/>
    <w:rsid w:val="00AB0C9F"/>
    <w:rsid w:val="00AB3F7B"/>
    <w:rsid w:val="00AB6118"/>
    <w:rsid w:val="00AB644C"/>
    <w:rsid w:val="00AC3DCD"/>
    <w:rsid w:val="00AC6FB4"/>
    <w:rsid w:val="00AD737D"/>
    <w:rsid w:val="00AF083C"/>
    <w:rsid w:val="00B0493E"/>
    <w:rsid w:val="00B21DCD"/>
    <w:rsid w:val="00B2498F"/>
    <w:rsid w:val="00B30F9A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10959"/>
    <w:rsid w:val="00C16AF5"/>
    <w:rsid w:val="00C17C65"/>
    <w:rsid w:val="00C276DF"/>
    <w:rsid w:val="00C46E67"/>
    <w:rsid w:val="00C557D2"/>
    <w:rsid w:val="00C709CD"/>
    <w:rsid w:val="00C849AF"/>
    <w:rsid w:val="00C8621E"/>
    <w:rsid w:val="00C95B0E"/>
    <w:rsid w:val="00CB3BB5"/>
    <w:rsid w:val="00CB4F7C"/>
    <w:rsid w:val="00CC3E8C"/>
    <w:rsid w:val="00CE7F49"/>
    <w:rsid w:val="00CF0417"/>
    <w:rsid w:val="00CF0835"/>
    <w:rsid w:val="00CF205B"/>
    <w:rsid w:val="00D0196C"/>
    <w:rsid w:val="00D01ACB"/>
    <w:rsid w:val="00D11E3F"/>
    <w:rsid w:val="00D2184E"/>
    <w:rsid w:val="00D274CE"/>
    <w:rsid w:val="00D32776"/>
    <w:rsid w:val="00D35936"/>
    <w:rsid w:val="00D53952"/>
    <w:rsid w:val="00D5611A"/>
    <w:rsid w:val="00D64398"/>
    <w:rsid w:val="00D8480F"/>
    <w:rsid w:val="00D90CCC"/>
    <w:rsid w:val="00D91798"/>
    <w:rsid w:val="00D93301"/>
    <w:rsid w:val="00DA1278"/>
    <w:rsid w:val="00DD34EC"/>
    <w:rsid w:val="00DD3E92"/>
    <w:rsid w:val="00DE5176"/>
    <w:rsid w:val="00DF33B5"/>
    <w:rsid w:val="00DF4A58"/>
    <w:rsid w:val="00E06DC1"/>
    <w:rsid w:val="00E07AA6"/>
    <w:rsid w:val="00E11AED"/>
    <w:rsid w:val="00E32D43"/>
    <w:rsid w:val="00E376F5"/>
    <w:rsid w:val="00E6214B"/>
    <w:rsid w:val="00E724F1"/>
    <w:rsid w:val="00E74E11"/>
    <w:rsid w:val="00E75F8D"/>
    <w:rsid w:val="00E91C48"/>
    <w:rsid w:val="00EA401B"/>
    <w:rsid w:val="00EB64F1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B94"/>
    <w:rsid w:val="00F60711"/>
    <w:rsid w:val="00F627CD"/>
    <w:rsid w:val="00F66E65"/>
    <w:rsid w:val="00F67F54"/>
    <w:rsid w:val="00F751F6"/>
    <w:rsid w:val="00FB40B2"/>
    <w:rsid w:val="00FC3888"/>
    <w:rsid w:val="00FD1700"/>
    <w:rsid w:val="00FD18B5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CDAA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DD3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3325-F43A-44D2-8E78-92C4B173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3593</Words>
  <Characters>21201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2020-03-24T12:07:00Z</dcterms:created>
  <dcterms:modified xsi:type="dcterms:W3CDTF">2020-03-24T12:07:00Z</dcterms:modified>
</cp:coreProperties>
</file>