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0263B7" w:rsidRDefault="007128D3" w:rsidP="007A0155">
      <w:pPr>
        <w:spacing w:after="240"/>
        <w:jc w:val="center"/>
        <w:rPr>
          <w:sz w:val="22"/>
          <w:szCs w:val="22"/>
        </w:rPr>
      </w:pPr>
      <w:r w:rsidRPr="000263B7">
        <w:rPr>
          <w:sz w:val="22"/>
          <w:szCs w:val="22"/>
        </w:rPr>
        <w:t>dle zákona č. 13</w:t>
      </w:r>
      <w:r w:rsidR="00C470F6" w:rsidRPr="000263B7">
        <w:rPr>
          <w:sz w:val="22"/>
          <w:szCs w:val="22"/>
        </w:rPr>
        <w:t>4</w:t>
      </w:r>
      <w:r w:rsidRPr="000263B7">
        <w:rPr>
          <w:sz w:val="22"/>
          <w:szCs w:val="22"/>
        </w:rPr>
        <w:t>/20</w:t>
      </w:r>
      <w:r w:rsidR="00C470F6" w:rsidRPr="000263B7">
        <w:rPr>
          <w:sz w:val="22"/>
          <w:szCs w:val="22"/>
        </w:rPr>
        <w:t>1</w:t>
      </w:r>
      <w:r w:rsidRPr="000263B7">
        <w:rPr>
          <w:sz w:val="22"/>
          <w:szCs w:val="22"/>
        </w:rPr>
        <w:t xml:space="preserve">6 Sb., o </w:t>
      </w:r>
      <w:r w:rsidR="00C470F6" w:rsidRPr="000263B7">
        <w:rPr>
          <w:sz w:val="22"/>
          <w:szCs w:val="22"/>
        </w:rPr>
        <w:t>zadávání veřejných zakázek</w:t>
      </w:r>
      <w:r w:rsidR="00B01E9A" w:rsidRPr="000263B7">
        <w:rPr>
          <w:sz w:val="22"/>
          <w:szCs w:val="22"/>
        </w:rPr>
        <w:t>, ve znění pozdějších předpisů,</w:t>
      </w:r>
      <w:r w:rsidR="00C470F6" w:rsidRPr="000263B7">
        <w:rPr>
          <w:sz w:val="22"/>
          <w:szCs w:val="22"/>
        </w:rPr>
        <w:t xml:space="preserve"> </w:t>
      </w:r>
      <w:r w:rsidRPr="000263B7">
        <w:rPr>
          <w:sz w:val="22"/>
          <w:szCs w:val="22"/>
        </w:rPr>
        <w:t>(dále jen „zákon“)</w:t>
      </w:r>
    </w:p>
    <w:p w:rsidR="00B61A24" w:rsidRPr="00F20EBF" w:rsidRDefault="007128D3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B61A24">
        <w:rPr>
          <w:sz w:val="22"/>
          <w:szCs w:val="22"/>
          <w:u w:val="single"/>
        </w:rPr>
        <w:t>zakázky:</w:t>
      </w:r>
      <w:r w:rsidR="007A0155" w:rsidRPr="00B61A24">
        <w:rPr>
          <w:sz w:val="22"/>
          <w:szCs w:val="22"/>
        </w:rPr>
        <w:t xml:space="preserve"> </w:t>
      </w:r>
      <w:r w:rsidR="00F20EBF" w:rsidRPr="00F20EBF">
        <w:rPr>
          <w:rFonts w:cs="Arial"/>
          <w:b/>
          <w:sz w:val="22"/>
          <w:szCs w:val="22"/>
        </w:rPr>
        <w:t>Komplexní pozemkové úpravy v </w:t>
      </w:r>
      <w:proofErr w:type="spellStart"/>
      <w:r w:rsidR="00F20EBF" w:rsidRPr="00F20EBF">
        <w:rPr>
          <w:rFonts w:cs="Arial"/>
          <w:b/>
          <w:sz w:val="22"/>
          <w:szCs w:val="22"/>
        </w:rPr>
        <w:t>k.ú</w:t>
      </w:r>
      <w:proofErr w:type="spellEnd"/>
      <w:r w:rsidR="00F20EBF" w:rsidRPr="00F20EBF">
        <w:rPr>
          <w:rFonts w:cs="Arial"/>
          <w:b/>
          <w:sz w:val="22"/>
          <w:szCs w:val="22"/>
        </w:rPr>
        <w:t>. Luleč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20EBF">
        <w:rPr>
          <w:sz w:val="22"/>
          <w:szCs w:val="22"/>
        </w:rPr>
        <w:t xml:space="preserve">podlimitní </w:t>
      </w:r>
      <w:r w:rsidR="00F35B3A" w:rsidRPr="00996398">
        <w:rPr>
          <w:sz w:val="22"/>
          <w:szCs w:val="22"/>
        </w:rPr>
        <w:t>veřejná zakázk</w:t>
      </w:r>
      <w:r w:rsidR="007F7D96">
        <w:rPr>
          <w:sz w:val="22"/>
          <w:szCs w:val="22"/>
        </w:rPr>
        <w:t xml:space="preserve">a </w:t>
      </w:r>
      <w:r w:rsidR="00F35B3A" w:rsidRPr="00996398">
        <w:rPr>
          <w:sz w:val="22"/>
          <w:szCs w:val="22"/>
        </w:rPr>
        <w:t xml:space="preserve">na </w:t>
      </w:r>
      <w:r w:rsidR="00F20EBF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</w:t>
      </w:r>
      <w:r w:rsidR="00B61A24">
        <w:rPr>
          <w:sz w:val="22"/>
          <w:szCs w:val="22"/>
        </w:rPr>
        <w:t> </w:t>
      </w:r>
      <w:r w:rsidR="00F35B3A" w:rsidRPr="00996398">
        <w:rPr>
          <w:sz w:val="22"/>
          <w:szCs w:val="22"/>
        </w:rPr>
        <w:t>zjednodušeném podlimitním řízení</w:t>
      </w:r>
    </w:p>
    <w:p w:rsidR="007F7D96" w:rsidRDefault="007F7D96" w:rsidP="007A0155">
      <w:pPr>
        <w:rPr>
          <w:sz w:val="22"/>
          <w:szCs w:val="22"/>
          <w:u w:val="single"/>
        </w:rPr>
      </w:pP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213E8A" w:rsidRPr="00996398" w:rsidRDefault="00213E8A" w:rsidP="007A0155">
      <w:pPr>
        <w:rPr>
          <w:b/>
          <w:sz w:val="22"/>
          <w:szCs w:val="22"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213E8A" w:rsidRPr="000263B7" w:rsidRDefault="00213E8A" w:rsidP="007A0155">
      <w:pPr>
        <w:rPr>
          <w:sz w:val="22"/>
          <w:szCs w:val="22"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F20EBF" w:rsidRPr="002B7A64" w:rsidRDefault="00F20EBF" w:rsidP="00F20EBF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Právní </w:t>
      </w:r>
      <w:proofErr w:type="gramStart"/>
      <w:r w:rsidRPr="002B7A64">
        <w:rPr>
          <w:rFonts w:ascii="Arial" w:hAnsi="Arial" w:cs="Arial"/>
        </w:rPr>
        <w:t>forma: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……………..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lastRenderedPageBreak/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</w:rPr>
      </w:pPr>
    </w:p>
    <w:p w:rsidR="00F20EBF" w:rsidRPr="002B7A64" w:rsidRDefault="00F20EBF" w:rsidP="00F20EBF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F20EBF" w:rsidRPr="002B7A64" w:rsidRDefault="00F20EBF" w:rsidP="00F20EBF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</w:rPr>
      </w:pPr>
    </w:p>
    <w:p w:rsidR="00F20EBF" w:rsidRPr="002B7A64" w:rsidRDefault="00F20EBF" w:rsidP="00F20EBF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:rsidR="00F20EBF" w:rsidRPr="002B7A64" w:rsidRDefault="00F20EBF" w:rsidP="00F20EBF">
      <w:pPr>
        <w:pStyle w:val="Odstavecseseznamem"/>
        <w:spacing w:line="280" w:lineRule="atLeast"/>
        <w:rPr>
          <w:rFonts w:ascii="Arial" w:hAnsi="Arial" w:cs="Arial"/>
        </w:rPr>
      </w:pPr>
    </w:p>
    <w:p w:rsidR="00F20EBF" w:rsidRPr="002B7A64" w:rsidRDefault="00F20EBF" w:rsidP="00F20EBF">
      <w:pPr>
        <w:numPr>
          <w:ilvl w:val="0"/>
          <w:numId w:val="1"/>
        </w:num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Obor: ÚOZI, s rozsahem uvedeným v ustanovení </w:t>
      </w:r>
      <w:r w:rsidRPr="002B7A64">
        <w:rPr>
          <w:rFonts w:eastAsia="Calibri" w:cs="Arial"/>
          <w:b/>
          <w:sz w:val="22"/>
          <w:szCs w:val="22"/>
          <w:lang w:eastAsia="en-US"/>
        </w:rPr>
        <w:t>§ 13 odst. 1 písm. a) b) a c</w:t>
      </w:r>
      <w:proofErr w:type="gramStart"/>
      <w:r w:rsidRPr="002B7A64">
        <w:rPr>
          <w:rFonts w:eastAsia="Calibri" w:cs="Arial"/>
          <w:b/>
          <w:sz w:val="22"/>
          <w:szCs w:val="22"/>
          <w:lang w:eastAsia="en-US"/>
        </w:rPr>
        <w:t>)  zákona</w:t>
      </w:r>
      <w:proofErr w:type="gramEnd"/>
      <w:r w:rsidRPr="002B7A64">
        <w:rPr>
          <w:rFonts w:eastAsia="Calibri" w:cs="Arial"/>
          <w:b/>
          <w:sz w:val="22"/>
          <w:szCs w:val="22"/>
          <w:lang w:eastAsia="en-US"/>
        </w:rPr>
        <w:t xml:space="preserve"> č. 200/1994 Sb.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Číslo jednací rozhodnutí ČÚZK: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:rsidR="00F20EBF" w:rsidRPr="002B7A64" w:rsidRDefault="00F20EBF" w:rsidP="00F20EBF">
      <w:pPr>
        <w:numPr>
          <w:ilvl w:val="0"/>
          <w:numId w:val="1"/>
        </w:num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 w:val="22"/>
          <w:szCs w:val="22"/>
          <w:lang w:eastAsia="en-US"/>
        </w:rPr>
        <w:t>Projektování pozemkových úprav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F20EBF" w:rsidRPr="002B7A64" w:rsidRDefault="00F20EBF" w:rsidP="00F20EBF">
      <w:pPr>
        <w:spacing w:line="280" w:lineRule="atLeast"/>
        <w:rPr>
          <w:rFonts w:cs="Arial"/>
          <w:b/>
          <w:sz w:val="22"/>
          <w:szCs w:val="22"/>
        </w:rPr>
      </w:pPr>
    </w:p>
    <w:p w:rsidR="00F20EBF" w:rsidRPr="002B7A64" w:rsidRDefault="00F20EBF" w:rsidP="00F20EBF">
      <w:pPr>
        <w:numPr>
          <w:ilvl w:val="0"/>
          <w:numId w:val="1"/>
        </w:num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 w:val="22"/>
          <w:szCs w:val="22"/>
          <w:lang w:eastAsia="en-US"/>
        </w:rPr>
        <w:t>Dopravní stavby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F20EBF" w:rsidRPr="002B7A64" w:rsidRDefault="00F20EBF" w:rsidP="00F20EBF">
      <w:pPr>
        <w:rPr>
          <w:rFonts w:cs="Arial"/>
          <w:b/>
          <w:sz w:val="22"/>
          <w:szCs w:val="22"/>
        </w:rPr>
      </w:pPr>
      <w:r w:rsidRPr="002B7A64">
        <w:rPr>
          <w:rFonts w:cs="Arial"/>
          <w:b/>
          <w:sz w:val="22"/>
          <w:szCs w:val="22"/>
        </w:rPr>
        <w:br w:type="page"/>
      </w:r>
    </w:p>
    <w:p w:rsidR="00F20EBF" w:rsidRPr="002B7A64" w:rsidRDefault="00F20EBF" w:rsidP="00F20EBF">
      <w:pPr>
        <w:spacing w:line="280" w:lineRule="atLeast"/>
        <w:rPr>
          <w:rFonts w:cs="Arial"/>
          <w:b/>
          <w:sz w:val="22"/>
          <w:szCs w:val="22"/>
        </w:rPr>
      </w:pPr>
    </w:p>
    <w:p w:rsidR="00F20EBF" w:rsidRPr="002B7A64" w:rsidRDefault="00F20EBF" w:rsidP="00F20EBF">
      <w:pPr>
        <w:numPr>
          <w:ilvl w:val="0"/>
          <w:numId w:val="1"/>
        </w:num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 w:val="22"/>
          <w:szCs w:val="22"/>
          <w:lang w:eastAsia="en-US"/>
        </w:rPr>
        <w:t>Stavby vodního hospodářství a krajinného inženýrství („Vodohospodářské stavby“)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F20EBF" w:rsidRPr="002B7A64" w:rsidRDefault="00F20EBF" w:rsidP="00F20EBF">
      <w:pPr>
        <w:tabs>
          <w:tab w:val="left" w:pos="360"/>
        </w:tabs>
        <w:spacing w:line="280" w:lineRule="atLeast"/>
        <w:rPr>
          <w:rFonts w:cs="Arial"/>
          <w:b/>
          <w:sz w:val="22"/>
          <w:szCs w:val="22"/>
        </w:rPr>
      </w:pPr>
    </w:p>
    <w:p w:rsidR="00F20EBF" w:rsidRPr="002B7A64" w:rsidRDefault="00F20EBF" w:rsidP="00F20EBF">
      <w:pPr>
        <w:numPr>
          <w:ilvl w:val="0"/>
          <w:numId w:val="1"/>
        </w:num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 w:val="22"/>
          <w:szCs w:val="22"/>
          <w:lang w:eastAsia="en-US"/>
        </w:rPr>
        <w:t xml:space="preserve">Projektování </w:t>
      </w:r>
      <w:proofErr w:type="gramStart"/>
      <w:r w:rsidRPr="002B7A64">
        <w:rPr>
          <w:rFonts w:eastAsia="Calibri" w:cs="Arial"/>
          <w:b/>
          <w:sz w:val="22"/>
          <w:szCs w:val="22"/>
          <w:lang w:eastAsia="en-US"/>
        </w:rPr>
        <w:t>USES  (</w:t>
      </w:r>
      <w:proofErr w:type="gramEnd"/>
      <w:r w:rsidRPr="002B7A64">
        <w:rPr>
          <w:rFonts w:eastAsia="Calibri" w:cs="Arial"/>
          <w:b/>
          <w:sz w:val="22"/>
          <w:szCs w:val="22"/>
          <w:lang w:eastAsia="en-US"/>
        </w:rPr>
        <w:t>Územních systémů ekologické stability)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F20EBF" w:rsidRPr="002B7A64" w:rsidRDefault="00F20EBF" w:rsidP="00F20EBF">
      <w:pPr>
        <w:tabs>
          <w:tab w:val="left" w:pos="360"/>
        </w:tabs>
        <w:spacing w:line="280" w:lineRule="atLeast"/>
        <w:rPr>
          <w:rFonts w:cs="Arial"/>
          <w:b/>
          <w:sz w:val="22"/>
          <w:szCs w:val="22"/>
        </w:rPr>
      </w:pPr>
    </w:p>
    <w:p w:rsidR="00F20EBF" w:rsidRPr="002B7A64" w:rsidRDefault="00F20EBF" w:rsidP="00F20EBF">
      <w:pPr>
        <w:numPr>
          <w:ilvl w:val="0"/>
          <w:numId w:val="1"/>
        </w:numPr>
        <w:spacing w:after="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Obor: </w:t>
      </w:r>
      <w:r w:rsidRPr="002B7A64">
        <w:rPr>
          <w:rFonts w:eastAsia="Calibri" w:cs="Arial"/>
          <w:sz w:val="22"/>
          <w:szCs w:val="22"/>
          <w:lang w:eastAsia="en-US"/>
        </w:rPr>
        <w:tab/>
        <w:t xml:space="preserve">znalecké oprávnění ve smyslu </w:t>
      </w:r>
      <w:r w:rsidRPr="002B7A64">
        <w:rPr>
          <w:rFonts w:eastAsia="Calibri" w:cs="Arial"/>
          <w:b/>
          <w:sz w:val="22"/>
          <w:szCs w:val="22"/>
          <w:lang w:eastAsia="en-US"/>
        </w:rPr>
        <w:t>zákona č. 36/1967 Sb. v oboru ekonomika</w:t>
      </w:r>
      <w:r w:rsidRPr="002B7A64">
        <w:rPr>
          <w:rFonts w:eastAsia="Calibri" w:cs="Arial"/>
          <w:sz w:val="22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 w:val="22"/>
          <w:szCs w:val="22"/>
          <w:lang w:eastAsia="en-US"/>
        </w:rPr>
        <w:t xml:space="preserve">odvětví ceny a odhady nemovitostí, specializace na pozemky </w:t>
      </w:r>
      <w:r w:rsidRPr="002B7A64">
        <w:rPr>
          <w:rFonts w:eastAsia="Calibri" w:cs="Arial"/>
          <w:sz w:val="22"/>
          <w:szCs w:val="22"/>
          <w:lang w:eastAsia="en-US"/>
        </w:rPr>
        <w:t xml:space="preserve">a </w:t>
      </w:r>
      <w:r w:rsidRPr="002B7A64">
        <w:rPr>
          <w:rFonts w:eastAsia="Calibri" w:cs="Arial"/>
          <w:b/>
          <w:sz w:val="22"/>
          <w:szCs w:val="22"/>
          <w:lang w:eastAsia="en-US"/>
        </w:rPr>
        <w:t>trvalé porosty</w:t>
      </w:r>
      <w:r w:rsidRPr="002B7A64">
        <w:rPr>
          <w:rFonts w:eastAsia="Calibri" w:cs="Arial"/>
          <w:sz w:val="22"/>
          <w:szCs w:val="22"/>
          <w:lang w:eastAsia="en-US"/>
        </w:rPr>
        <w:t xml:space="preserve"> 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2B7A64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:rsidR="00F20EBF" w:rsidRPr="002B7A64" w:rsidRDefault="00F20EBF" w:rsidP="00F20EBF">
      <w:pPr>
        <w:tabs>
          <w:tab w:val="left" w:pos="360"/>
        </w:tabs>
        <w:spacing w:line="280" w:lineRule="atLeast"/>
        <w:rPr>
          <w:rFonts w:cs="Arial"/>
          <w:b/>
          <w:sz w:val="22"/>
          <w:szCs w:val="22"/>
        </w:rPr>
      </w:pPr>
    </w:p>
    <w:p w:rsidR="00F20EBF" w:rsidRPr="002B7A64" w:rsidRDefault="00F20EBF" w:rsidP="00F20EBF">
      <w:pPr>
        <w:rPr>
          <w:rFonts w:cs="Arial"/>
          <w:sz w:val="22"/>
          <w:szCs w:val="22"/>
        </w:rPr>
      </w:pPr>
      <w:r w:rsidRPr="002B7A64">
        <w:rPr>
          <w:rFonts w:cs="Arial"/>
          <w:sz w:val="22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996398" w:rsidRDefault="00996398" w:rsidP="00996398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F20EBF" w:rsidRPr="002B7A64" w:rsidRDefault="00F20EBF" w:rsidP="00F20EBF">
      <w:pPr>
        <w:tabs>
          <w:tab w:val="left" w:pos="360"/>
        </w:tabs>
        <w:spacing w:line="280" w:lineRule="atLeast"/>
        <w:rPr>
          <w:rFonts w:cs="Arial"/>
          <w:sz w:val="22"/>
          <w:szCs w:val="22"/>
          <w:highlight w:val="yellow"/>
        </w:rPr>
      </w:pPr>
      <w:r w:rsidRPr="002B7A64">
        <w:rPr>
          <w:rFonts w:cs="Arial"/>
          <w:sz w:val="22"/>
          <w:szCs w:val="22"/>
        </w:rPr>
        <w:t xml:space="preserve">Dodavatel předkládá </w:t>
      </w:r>
      <w:r w:rsidRPr="002B7A64">
        <w:rPr>
          <w:rFonts w:cs="Arial"/>
          <w:b/>
          <w:sz w:val="22"/>
          <w:szCs w:val="22"/>
        </w:rPr>
        <w:t>seznam významných služeb</w:t>
      </w:r>
      <w:r w:rsidRPr="002B7A64">
        <w:rPr>
          <w:rFonts w:cs="Arial"/>
          <w:sz w:val="22"/>
          <w:szCs w:val="22"/>
        </w:rPr>
        <w:t xml:space="preserve"> poskytnutých za poslední 3 roky před </w:t>
      </w:r>
      <w:r w:rsidRPr="00F20EBF">
        <w:rPr>
          <w:rFonts w:cs="Arial"/>
          <w:sz w:val="22"/>
          <w:szCs w:val="22"/>
          <w:highlight w:val="cyan"/>
        </w:rPr>
        <w:t>zahájením</w:t>
      </w:r>
      <w:r w:rsidRPr="002B7A64">
        <w:rPr>
          <w:rFonts w:cs="Arial"/>
          <w:sz w:val="22"/>
          <w:szCs w:val="22"/>
        </w:rPr>
        <w:t xml:space="preserve"> zadávacího řízení: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20EBF" w:rsidRPr="002B7A64" w:rsidTr="000F0192">
        <w:trPr>
          <w:trHeight w:val="113"/>
        </w:trPr>
        <w:tc>
          <w:tcPr>
            <w:tcW w:w="268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8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8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8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 xml:space="preserve">Stručný popis služby, rozsah v ha, počet </w:t>
            </w:r>
            <w:r w:rsidRPr="00F20EBF">
              <w:rPr>
                <w:rFonts w:cs="Arial"/>
                <w:color w:val="000000"/>
                <w:sz w:val="22"/>
                <w:szCs w:val="22"/>
                <w:highlight w:val="cyan"/>
              </w:rPr>
              <w:t>účastníků řízení</w:t>
            </w:r>
            <w:r w:rsidRPr="002B7A64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8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lastRenderedPageBreak/>
              <w:t>Cena v Kč bez DPH:</w:t>
            </w:r>
          </w:p>
        </w:tc>
        <w:tc>
          <w:tcPr>
            <w:tcW w:w="660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8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 xml:space="preserve">Podíl poddodávek v % </w:t>
            </w:r>
          </w:p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60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8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Plněno ve sdružení ANO/NE</w:t>
            </w:r>
          </w:p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60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F20EBF" w:rsidRPr="002B7A64" w:rsidRDefault="00F20EBF" w:rsidP="00F20EBF">
      <w:pPr>
        <w:tabs>
          <w:tab w:val="left" w:pos="360"/>
        </w:tabs>
        <w:spacing w:line="280" w:lineRule="atLeast"/>
        <w:rPr>
          <w:rFonts w:cs="Arial"/>
          <w:sz w:val="22"/>
          <w:szCs w:val="22"/>
          <w:highlight w:val="yellow"/>
        </w:rPr>
      </w:pPr>
    </w:p>
    <w:p w:rsidR="00F20EBF" w:rsidRPr="002B7A64" w:rsidRDefault="00F20EBF" w:rsidP="00F20EBF">
      <w:pPr>
        <w:tabs>
          <w:tab w:val="left" w:pos="360"/>
        </w:tabs>
        <w:spacing w:line="280" w:lineRule="atLeast"/>
        <w:rPr>
          <w:rFonts w:cs="Arial"/>
          <w:sz w:val="22"/>
          <w:szCs w:val="22"/>
          <w:highlight w:val="yellow"/>
        </w:rPr>
      </w:pPr>
    </w:p>
    <w:p w:rsidR="00F20EBF" w:rsidRPr="002B7A64" w:rsidRDefault="00F20EBF" w:rsidP="00F20EBF">
      <w:pPr>
        <w:tabs>
          <w:tab w:val="left" w:pos="360"/>
        </w:tabs>
        <w:spacing w:line="280" w:lineRule="atLeast"/>
        <w:rPr>
          <w:rFonts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F20EBF" w:rsidRPr="002B7A64" w:rsidTr="000F0192">
        <w:trPr>
          <w:trHeight w:val="113"/>
        </w:trPr>
        <w:tc>
          <w:tcPr>
            <w:tcW w:w="264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8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4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8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4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418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4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Stručný popis služby, rozsah v ha, počet účastníků řízení:</w:t>
            </w:r>
          </w:p>
        </w:tc>
        <w:tc>
          <w:tcPr>
            <w:tcW w:w="6418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4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8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4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 xml:space="preserve">Podíl poddodávek v % </w:t>
            </w:r>
          </w:p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418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20EBF" w:rsidRPr="002B7A64" w:rsidTr="000F0192">
        <w:trPr>
          <w:trHeight w:val="113"/>
        </w:trPr>
        <w:tc>
          <w:tcPr>
            <w:tcW w:w="2644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Plněno ve sdružení ANO/NE</w:t>
            </w:r>
          </w:p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2B7A64">
              <w:rPr>
                <w:rFonts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418" w:type="dxa"/>
          </w:tcPr>
          <w:p w:rsidR="00F20EBF" w:rsidRPr="002B7A64" w:rsidRDefault="00F20EBF" w:rsidP="000F019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F20EBF" w:rsidRPr="002B7A64" w:rsidRDefault="00F20EBF" w:rsidP="00F20EBF">
      <w:pPr>
        <w:tabs>
          <w:tab w:val="left" w:pos="360"/>
        </w:tabs>
        <w:spacing w:line="280" w:lineRule="atLeast"/>
        <w:rPr>
          <w:rFonts w:cs="Arial"/>
          <w:sz w:val="22"/>
          <w:szCs w:val="22"/>
          <w:highlight w:val="yellow"/>
        </w:rPr>
      </w:pPr>
    </w:p>
    <w:p w:rsidR="00F20EBF" w:rsidRPr="002B7A64" w:rsidRDefault="00F20EBF" w:rsidP="00F20EBF">
      <w:pPr>
        <w:tabs>
          <w:tab w:val="left" w:pos="360"/>
        </w:tabs>
        <w:spacing w:line="280" w:lineRule="atLeast"/>
        <w:rPr>
          <w:rFonts w:cs="Arial"/>
          <w:sz w:val="22"/>
          <w:szCs w:val="22"/>
          <w:highlight w:val="yellow"/>
        </w:rPr>
      </w:pPr>
    </w:p>
    <w:p w:rsidR="00F20EBF" w:rsidRPr="002B7A64" w:rsidRDefault="00F20EBF" w:rsidP="00F20EBF">
      <w:pPr>
        <w:pStyle w:val="Odstavecseseznamem"/>
        <w:numPr>
          <w:ilvl w:val="0"/>
          <w:numId w:val="6"/>
        </w:numPr>
        <w:tabs>
          <w:tab w:val="left" w:pos="360"/>
        </w:tabs>
        <w:spacing w:after="0" w:line="280" w:lineRule="atLeast"/>
        <w:jc w:val="left"/>
        <w:rPr>
          <w:rFonts w:ascii="Arial" w:hAnsi="Arial" w:cs="Arial"/>
          <w:u w:val="single"/>
        </w:rPr>
      </w:pPr>
      <w:r w:rsidRPr="002B7A64">
        <w:rPr>
          <w:rFonts w:ascii="Arial" w:hAnsi="Arial" w:cs="Arial"/>
          <w:u w:val="single"/>
        </w:rPr>
        <w:t xml:space="preserve">§ 79 odst. 2 písm. c) zákona: </w:t>
      </w:r>
    </w:p>
    <w:p w:rsidR="00F20EBF" w:rsidRPr="002B7A64" w:rsidRDefault="00F20EBF" w:rsidP="00F20EBF">
      <w:pPr>
        <w:tabs>
          <w:tab w:val="left" w:pos="360"/>
        </w:tabs>
        <w:spacing w:before="180" w:line="276" w:lineRule="auto"/>
        <w:rPr>
          <w:rFonts w:cs="Arial"/>
          <w:sz w:val="22"/>
          <w:szCs w:val="22"/>
        </w:rPr>
      </w:pPr>
      <w:r w:rsidRPr="002B7A64">
        <w:rPr>
          <w:rFonts w:cs="Arial"/>
          <w:sz w:val="22"/>
          <w:szCs w:val="22"/>
        </w:rPr>
        <w:t xml:space="preserve">Dodavatel </w:t>
      </w:r>
      <w:r w:rsidRPr="00F20EBF">
        <w:rPr>
          <w:rFonts w:cs="Arial"/>
          <w:sz w:val="22"/>
          <w:szCs w:val="22"/>
          <w:highlight w:val="cyan"/>
        </w:rPr>
        <w:t xml:space="preserve">předkládá </w:t>
      </w:r>
      <w:r w:rsidRPr="00F20EBF">
        <w:rPr>
          <w:rFonts w:cs="Arial"/>
          <w:b/>
          <w:sz w:val="22"/>
          <w:szCs w:val="22"/>
          <w:highlight w:val="cyan"/>
        </w:rPr>
        <w:t>seznam techniků</w:t>
      </w:r>
      <w:bookmarkStart w:id="0" w:name="_GoBack"/>
      <w:bookmarkEnd w:id="0"/>
      <w:r w:rsidRPr="002B7A64">
        <w:rPr>
          <w:rFonts w:cs="Arial"/>
          <w:sz w:val="22"/>
          <w:szCs w:val="22"/>
        </w:rPr>
        <w:t xml:space="preserve"> či technických útvarů, kteří se budou podílet na plnění této veřejné zakázky, a to zejména těch, kteří budou zajišťovat kontrolu kvality, bez ohledu na to, zda jde o zaměstnance dodavatele nebo soby v jiném vztahu k dodavateli:</w:t>
      </w:r>
    </w:p>
    <w:p w:rsidR="00F20EBF" w:rsidRPr="002B7A64" w:rsidRDefault="00F20EBF" w:rsidP="00F20EBF">
      <w:pPr>
        <w:numPr>
          <w:ilvl w:val="1"/>
          <w:numId w:val="7"/>
        </w:numPr>
        <w:tabs>
          <w:tab w:val="clear" w:pos="1440"/>
          <w:tab w:val="num" w:pos="851"/>
        </w:tabs>
        <w:spacing w:before="180" w:after="0" w:line="276" w:lineRule="auto"/>
        <w:ind w:left="851" w:hanging="425"/>
        <w:rPr>
          <w:rFonts w:cs="Arial"/>
          <w:sz w:val="22"/>
          <w:szCs w:val="22"/>
        </w:rPr>
      </w:pPr>
      <w:r w:rsidRPr="002B7A64">
        <w:rPr>
          <w:rFonts w:cs="Arial"/>
          <w:b/>
          <w:sz w:val="22"/>
          <w:szCs w:val="22"/>
        </w:rPr>
        <w:t>2</w:t>
      </w:r>
      <w:r w:rsidRPr="002B7A64">
        <w:rPr>
          <w:rFonts w:cs="Arial"/>
          <w:sz w:val="22"/>
          <w:szCs w:val="22"/>
        </w:rPr>
        <w:t xml:space="preserve"> </w:t>
      </w:r>
      <w:r w:rsidRPr="002B7A64">
        <w:rPr>
          <w:rFonts w:cs="Arial"/>
          <w:b/>
          <w:sz w:val="22"/>
          <w:szCs w:val="22"/>
        </w:rPr>
        <w:t>oprávnění geodeti</w:t>
      </w:r>
      <w:r w:rsidRPr="002B7A64">
        <w:rPr>
          <w:rFonts w:cs="Arial"/>
          <w:sz w:val="22"/>
          <w:szCs w:val="22"/>
        </w:rPr>
        <w:t xml:space="preserve"> dle § 13 odst. 1 písm. a), b) a c) zákona č. 200/1994</w:t>
      </w:r>
      <w:r w:rsidRPr="002B7A64">
        <w:rPr>
          <w:rFonts w:cs="Arial"/>
          <w:b/>
          <w:sz w:val="22"/>
          <w:szCs w:val="22"/>
        </w:rPr>
        <w:t xml:space="preserve"> </w:t>
      </w:r>
      <w:r w:rsidRPr="002B7A64">
        <w:rPr>
          <w:rFonts w:cs="Arial"/>
          <w:sz w:val="22"/>
          <w:szCs w:val="22"/>
        </w:rPr>
        <w:t>Sb.</w:t>
      </w:r>
    </w:p>
    <w:p w:rsidR="00F20EBF" w:rsidRPr="002B7A64" w:rsidRDefault="00F20EBF" w:rsidP="00F20EBF">
      <w:pPr>
        <w:spacing w:before="180" w:line="276" w:lineRule="auto"/>
        <w:ind w:left="851"/>
        <w:rPr>
          <w:rFonts w:cs="Arial"/>
          <w:sz w:val="22"/>
          <w:szCs w:val="22"/>
          <w:highlight w:val="yellow"/>
        </w:rPr>
      </w:pP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  <w:r w:rsidRPr="002B7A64">
        <w:rPr>
          <w:rFonts w:eastAsia="Calibri" w:cs="Arial"/>
          <w:sz w:val="22"/>
          <w:szCs w:val="22"/>
          <w:lang w:eastAsia="en-US"/>
        </w:rPr>
        <w:t xml:space="preserve"> (oprávnění </w:t>
      </w:r>
      <w:r w:rsidRPr="002B7A64">
        <w:rPr>
          <w:rFonts w:cs="Arial"/>
          <w:sz w:val="22"/>
          <w:szCs w:val="22"/>
        </w:rPr>
        <w:t xml:space="preserve">dle </w:t>
      </w:r>
      <w:proofErr w:type="spellStart"/>
      <w:r w:rsidRPr="002B7A64">
        <w:rPr>
          <w:rFonts w:cs="Arial"/>
          <w:sz w:val="22"/>
          <w:szCs w:val="22"/>
        </w:rPr>
        <w:t>ust</w:t>
      </w:r>
      <w:proofErr w:type="spellEnd"/>
      <w:r w:rsidRPr="002B7A64">
        <w:rPr>
          <w:rFonts w:cs="Arial"/>
          <w:sz w:val="22"/>
          <w:szCs w:val="22"/>
        </w:rPr>
        <w:t>. §</w:t>
      </w:r>
      <w:proofErr w:type="gramStart"/>
      <w:r w:rsidRPr="002B7A64">
        <w:rPr>
          <w:rFonts w:cs="Arial"/>
          <w:sz w:val="22"/>
          <w:szCs w:val="22"/>
        </w:rPr>
        <w:t>13  odst.</w:t>
      </w:r>
      <w:proofErr w:type="gramEnd"/>
      <w:r w:rsidRPr="002B7A64">
        <w:rPr>
          <w:rFonts w:cs="Arial"/>
          <w:sz w:val="22"/>
          <w:szCs w:val="22"/>
        </w:rPr>
        <w:t xml:space="preserve"> 1 písm. </w:t>
      </w:r>
      <w:r w:rsidRPr="002B7A64">
        <w:rPr>
          <w:rFonts w:cs="Arial"/>
          <w:b/>
          <w:sz w:val="22"/>
          <w:szCs w:val="22"/>
        </w:rPr>
        <w:t>a), b)</w:t>
      </w:r>
      <w:r w:rsidRPr="002B7A64">
        <w:rPr>
          <w:rFonts w:cs="Arial"/>
          <w:sz w:val="22"/>
          <w:szCs w:val="22"/>
        </w:rPr>
        <w:t xml:space="preserve"> </w:t>
      </w:r>
      <w:proofErr w:type="spellStart"/>
      <w:r w:rsidRPr="002B7A64">
        <w:rPr>
          <w:rFonts w:cs="Arial"/>
          <w:sz w:val="22"/>
          <w:szCs w:val="22"/>
        </w:rPr>
        <w:t>zák.č</w:t>
      </w:r>
      <w:proofErr w:type="spellEnd"/>
      <w:r w:rsidRPr="002B7A64">
        <w:rPr>
          <w:rFonts w:cs="Arial"/>
          <w:sz w:val="22"/>
          <w:szCs w:val="22"/>
        </w:rPr>
        <w:t xml:space="preserve">. 200/1994 </w:t>
      </w:r>
      <w:proofErr w:type="spellStart"/>
      <w:r w:rsidRPr="002B7A64">
        <w:rPr>
          <w:rFonts w:cs="Arial"/>
          <w:sz w:val="22"/>
          <w:szCs w:val="22"/>
        </w:rPr>
        <w:t>Sb</w:t>
      </w:r>
      <w:proofErr w:type="spellEnd"/>
      <w:r w:rsidRPr="002B7A64">
        <w:rPr>
          <w:rFonts w:cs="Arial"/>
          <w:sz w:val="22"/>
          <w:szCs w:val="22"/>
        </w:rPr>
        <w:t>)</w:t>
      </w:r>
    </w:p>
    <w:p w:rsidR="00F20EBF" w:rsidRPr="002B7A64" w:rsidRDefault="00F20EBF" w:rsidP="00F20EBF">
      <w:pPr>
        <w:spacing w:before="180" w:line="276" w:lineRule="auto"/>
        <w:ind w:left="851"/>
        <w:rPr>
          <w:rFonts w:cs="Arial"/>
          <w:sz w:val="22"/>
          <w:szCs w:val="22"/>
          <w:highlight w:val="yellow"/>
        </w:rPr>
      </w:pPr>
      <w:r w:rsidRPr="002B7A64">
        <w:rPr>
          <w:rFonts w:eastAsia="Calibri" w:cs="Arial"/>
          <w:sz w:val="22"/>
          <w:szCs w:val="22"/>
          <w:highlight w:val="yellow"/>
          <w:lang w:eastAsia="en-US"/>
        </w:rPr>
        <w:lastRenderedPageBreak/>
        <w:t xml:space="preserve">…………… </w:t>
      </w:r>
      <w:r w:rsidRPr="002B7A64">
        <w:rPr>
          <w:rFonts w:eastAsia="Calibri" w:cs="Arial"/>
          <w:sz w:val="22"/>
          <w:szCs w:val="22"/>
          <w:lang w:eastAsia="en-US"/>
        </w:rPr>
        <w:t xml:space="preserve">(oprávnění </w:t>
      </w:r>
      <w:r w:rsidRPr="002B7A64">
        <w:rPr>
          <w:rFonts w:cs="Arial"/>
          <w:sz w:val="22"/>
          <w:szCs w:val="22"/>
        </w:rPr>
        <w:t xml:space="preserve">dle </w:t>
      </w:r>
      <w:proofErr w:type="spellStart"/>
      <w:r w:rsidRPr="002B7A64">
        <w:rPr>
          <w:rFonts w:cs="Arial"/>
          <w:sz w:val="22"/>
          <w:szCs w:val="22"/>
        </w:rPr>
        <w:t>ust</w:t>
      </w:r>
      <w:proofErr w:type="spellEnd"/>
      <w:r w:rsidRPr="002B7A64">
        <w:rPr>
          <w:rFonts w:cs="Arial"/>
          <w:sz w:val="22"/>
          <w:szCs w:val="22"/>
        </w:rPr>
        <w:t>. §</w:t>
      </w:r>
      <w:proofErr w:type="gramStart"/>
      <w:r w:rsidRPr="002B7A64">
        <w:rPr>
          <w:rFonts w:cs="Arial"/>
          <w:sz w:val="22"/>
          <w:szCs w:val="22"/>
        </w:rPr>
        <w:t>13  odst.</w:t>
      </w:r>
      <w:proofErr w:type="gramEnd"/>
      <w:r w:rsidRPr="002B7A64">
        <w:rPr>
          <w:rFonts w:cs="Arial"/>
          <w:sz w:val="22"/>
          <w:szCs w:val="22"/>
        </w:rPr>
        <w:t xml:space="preserve"> 1 písm. </w:t>
      </w:r>
      <w:r w:rsidRPr="002B7A64">
        <w:rPr>
          <w:rFonts w:cs="Arial"/>
          <w:b/>
          <w:sz w:val="22"/>
          <w:szCs w:val="22"/>
        </w:rPr>
        <w:t>a) až c</w:t>
      </w:r>
      <w:r w:rsidRPr="002B7A64">
        <w:rPr>
          <w:rFonts w:cs="Arial"/>
          <w:sz w:val="22"/>
          <w:szCs w:val="22"/>
        </w:rPr>
        <w:t xml:space="preserve">) </w:t>
      </w:r>
      <w:proofErr w:type="spellStart"/>
      <w:r w:rsidRPr="002B7A64">
        <w:rPr>
          <w:rFonts w:cs="Arial"/>
          <w:sz w:val="22"/>
          <w:szCs w:val="22"/>
        </w:rPr>
        <w:t>zák.č</w:t>
      </w:r>
      <w:proofErr w:type="spellEnd"/>
      <w:r w:rsidRPr="002B7A64">
        <w:rPr>
          <w:rFonts w:cs="Arial"/>
          <w:sz w:val="22"/>
          <w:szCs w:val="22"/>
        </w:rPr>
        <w:t xml:space="preserve">. 200/1994 </w:t>
      </w:r>
      <w:proofErr w:type="spellStart"/>
      <w:r w:rsidRPr="002B7A64">
        <w:rPr>
          <w:rFonts w:cs="Arial"/>
          <w:sz w:val="22"/>
          <w:szCs w:val="22"/>
        </w:rPr>
        <w:t>Sb</w:t>
      </w:r>
      <w:proofErr w:type="spellEnd"/>
      <w:r w:rsidRPr="002B7A64">
        <w:rPr>
          <w:rFonts w:cs="Arial"/>
          <w:sz w:val="22"/>
          <w:szCs w:val="22"/>
        </w:rPr>
        <w:t>)</w:t>
      </w:r>
    </w:p>
    <w:p w:rsidR="00F20EBF" w:rsidRPr="002B7A64" w:rsidRDefault="00F20EBF" w:rsidP="00F20EBF">
      <w:pPr>
        <w:numPr>
          <w:ilvl w:val="2"/>
          <w:numId w:val="8"/>
        </w:numPr>
        <w:tabs>
          <w:tab w:val="clear" w:pos="2640"/>
          <w:tab w:val="num" w:pos="851"/>
        </w:tabs>
        <w:spacing w:before="180" w:after="0" w:line="276" w:lineRule="auto"/>
        <w:ind w:left="851" w:hanging="425"/>
        <w:rPr>
          <w:rFonts w:cs="Arial"/>
          <w:sz w:val="22"/>
          <w:szCs w:val="22"/>
        </w:rPr>
      </w:pPr>
      <w:r w:rsidRPr="002B7A64">
        <w:rPr>
          <w:rFonts w:cs="Arial"/>
          <w:b/>
          <w:sz w:val="22"/>
          <w:szCs w:val="22"/>
        </w:rPr>
        <w:t>2 oprávnění projektanti</w:t>
      </w:r>
      <w:r w:rsidRPr="002B7A64">
        <w:rPr>
          <w:rFonts w:cs="Arial"/>
          <w:sz w:val="22"/>
          <w:szCs w:val="22"/>
        </w:rPr>
        <w:t xml:space="preserve"> pozemkových úprav dle zákona č. 139/2002 Sb.</w:t>
      </w:r>
    </w:p>
    <w:p w:rsidR="00F20EBF" w:rsidRPr="002B7A64" w:rsidRDefault="00F20EBF" w:rsidP="00F20EBF">
      <w:pPr>
        <w:spacing w:before="180" w:line="276" w:lineRule="auto"/>
        <w:ind w:left="851"/>
        <w:rPr>
          <w:rFonts w:cs="Arial"/>
          <w:sz w:val="22"/>
          <w:szCs w:val="22"/>
          <w:highlight w:val="yellow"/>
        </w:rPr>
      </w:pP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spacing w:before="180" w:line="276" w:lineRule="auto"/>
        <w:ind w:left="851"/>
        <w:rPr>
          <w:rFonts w:cs="Arial"/>
          <w:sz w:val="22"/>
          <w:szCs w:val="22"/>
          <w:highlight w:val="yellow"/>
        </w:rPr>
      </w:pPr>
      <w:r w:rsidRPr="002B7A64">
        <w:rPr>
          <w:rFonts w:eastAsia="Calibri" w:cs="Arial"/>
          <w:sz w:val="22"/>
          <w:szCs w:val="22"/>
          <w:highlight w:val="yellow"/>
          <w:lang w:eastAsia="en-US"/>
        </w:rPr>
        <w:t>……………</w:t>
      </w:r>
    </w:p>
    <w:p w:rsidR="00F20EBF" w:rsidRPr="002B7A64" w:rsidRDefault="00F20EBF" w:rsidP="00F20EBF">
      <w:pPr>
        <w:pStyle w:val="Odstavecseseznamem"/>
        <w:numPr>
          <w:ilvl w:val="2"/>
          <w:numId w:val="8"/>
        </w:numPr>
        <w:tabs>
          <w:tab w:val="clear" w:pos="2640"/>
        </w:tabs>
        <w:spacing w:before="180" w:after="0"/>
        <w:ind w:left="851" w:hanging="425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 xml:space="preserve">1 projektant </w:t>
      </w:r>
      <w:r w:rsidRPr="002B7A64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2B7A64">
        <w:rPr>
          <w:rFonts w:ascii="Arial" w:hAnsi="Arial" w:cs="Arial"/>
          <w:b/>
        </w:rPr>
        <w:t>„Dopravní stavby</w:t>
      </w:r>
      <w:r w:rsidRPr="002B7A64">
        <w:rPr>
          <w:rFonts w:ascii="Arial" w:hAnsi="Arial" w:cs="Arial"/>
        </w:rPr>
        <w:t xml:space="preserve">“ </w:t>
      </w:r>
      <w:r w:rsidRPr="002B7A64">
        <w:rPr>
          <w:rFonts w:ascii="Arial" w:hAnsi="Arial" w:cs="Arial"/>
          <w:highlight w:val="yellow"/>
        </w:rPr>
        <w:t>……………</w:t>
      </w:r>
    </w:p>
    <w:p w:rsidR="00F20EBF" w:rsidRPr="002B7A64" w:rsidRDefault="00F20EBF" w:rsidP="00F20EBF">
      <w:pPr>
        <w:pStyle w:val="Odstavecseseznamem"/>
        <w:numPr>
          <w:ilvl w:val="2"/>
          <w:numId w:val="8"/>
        </w:numPr>
        <w:tabs>
          <w:tab w:val="clear" w:pos="2640"/>
        </w:tabs>
        <w:spacing w:before="180" w:after="0"/>
        <w:ind w:left="851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>1 projektant</w:t>
      </w:r>
      <w:r w:rsidRPr="002B7A64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2B7A64"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 w:rsidRPr="002B7A64">
        <w:rPr>
          <w:rFonts w:ascii="Arial" w:hAnsi="Arial" w:cs="Arial"/>
          <w:b/>
        </w:rPr>
        <w:t xml:space="preserve">“  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:rsidR="00F20EBF" w:rsidRPr="002B7A64" w:rsidRDefault="00F20EBF" w:rsidP="00F20EBF">
      <w:pPr>
        <w:pStyle w:val="Odstavecseseznamem"/>
        <w:numPr>
          <w:ilvl w:val="2"/>
          <w:numId w:val="8"/>
        </w:numPr>
        <w:tabs>
          <w:tab w:val="clear" w:pos="2640"/>
        </w:tabs>
        <w:spacing w:before="180" w:after="0"/>
        <w:ind w:left="851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 xml:space="preserve">1 projektant </w:t>
      </w:r>
      <w:r w:rsidRPr="002B7A64"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2B7A64">
        <w:rPr>
          <w:rFonts w:ascii="Arial" w:hAnsi="Arial" w:cs="Arial"/>
          <w:b/>
        </w:rPr>
        <w:t xml:space="preserve"> projektování </w:t>
      </w:r>
      <w:proofErr w:type="gramStart"/>
      <w:r w:rsidRPr="002B7A64">
        <w:rPr>
          <w:rFonts w:ascii="Arial" w:hAnsi="Arial" w:cs="Arial"/>
          <w:b/>
        </w:rPr>
        <w:t>USES  (</w:t>
      </w:r>
      <w:proofErr w:type="gramEnd"/>
      <w:r w:rsidRPr="002B7A64">
        <w:rPr>
          <w:rFonts w:ascii="Arial" w:hAnsi="Arial" w:cs="Arial"/>
          <w:b/>
        </w:rPr>
        <w:t xml:space="preserve">Územních systémů ekologické stability) </w:t>
      </w:r>
      <w:r w:rsidRPr="002B7A64">
        <w:rPr>
          <w:rFonts w:ascii="Arial" w:hAnsi="Arial" w:cs="Arial"/>
          <w:highlight w:val="yellow"/>
        </w:rPr>
        <w:t>……………</w:t>
      </w:r>
    </w:p>
    <w:p w:rsidR="00F20EBF" w:rsidRPr="002B7A64" w:rsidRDefault="00F20EBF" w:rsidP="00F20EBF">
      <w:pPr>
        <w:pStyle w:val="Odstavecseseznamem"/>
        <w:numPr>
          <w:ilvl w:val="2"/>
          <w:numId w:val="8"/>
        </w:numPr>
        <w:tabs>
          <w:tab w:val="clear" w:pos="2640"/>
        </w:tabs>
        <w:spacing w:before="180" w:after="0"/>
        <w:ind w:left="850" w:hanging="357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>1 soudní znalec</w:t>
      </w:r>
      <w:r w:rsidRPr="002B7A64">
        <w:rPr>
          <w:rFonts w:ascii="Arial" w:hAnsi="Arial" w:cs="Arial"/>
        </w:rPr>
        <w:t xml:space="preserve"> v oboru </w:t>
      </w:r>
      <w:r w:rsidRPr="002B7A64">
        <w:rPr>
          <w:rFonts w:ascii="Arial" w:hAnsi="Arial" w:cs="Arial"/>
          <w:b/>
        </w:rPr>
        <w:t>ekonomika, odvětví ceny a odhady nemovitosti, specializace pozemky</w:t>
      </w:r>
      <w:r w:rsidRPr="002B7A64">
        <w:rPr>
          <w:rFonts w:ascii="Arial" w:hAnsi="Arial" w:cs="Arial"/>
        </w:rPr>
        <w:t xml:space="preserve"> a </w:t>
      </w:r>
      <w:r w:rsidRPr="002B7A64">
        <w:rPr>
          <w:rFonts w:ascii="Arial" w:hAnsi="Arial" w:cs="Arial"/>
          <w:b/>
        </w:rPr>
        <w:t>trvalé porosty</w:t>
      </w:r>
      <w:r w:rsidRPr="002B7A64">
        <w:rPr>
          <w:rFonts w:ascii="Arial" w:hAnsi="Arial" w:cs="Arial"/>
        </w:rPr>
        <w:t xml:space="preserve"> </w:t>
      </w:r>
      <w:r w:rsidRPr="002B7A64">
        <w:rPr>
          <w:rFonts w:ascii="Arial" w:hAnsi="Arial" w:cs="Arial"/>
          <w:highlight w:val="yellow"/>
        </w:rPr>
        <w:t>……………</w:t>
      </w:r>
    </w:p>
    <w:p w:rsidR="00F20EBF" w:rsidRDefault="00F20EBF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</w:p>
    <w:p w:rsidR="00B61A24" w:rsidRPr="00F20EBF" w:rsidRDefault="00B61A24" w:rsidP="00B61A24">
      <w:pPr>
        <w:pStyle w:val="Odrky2"/>
        <w:rPr>
          <w:sz w:val="22"/>
          <w:szCs w:val="22"/>
          <w:highlight w:val="cyan"/>
        </w:rPr>
      </w:pPr>
      <w:r w:rsidRPr="00F20EBF">
        <w:rPr>
          <w:sz w:val="22"/>
          <w:szCs w:val="22"/>
          <w:highlight w:val="cyan"/>
        </w:rPr>
        <w:t xml:space="preserve">§ 79 odst. 2 písm. i) zákona: </w:t>
      </w:r>
    </w:p>
    <w:p w:rsidR="00B61A24" w:rsidRPr="00F20EBF" w:rsidRDefault="00B61A24" w:rsidP="00B61A24">
      <w:pPr>
        <w:rPr>
          <w:rFonts w:cs="Arial"/>
          <w:sz w:val="22"/>
          <w:szCs w:val="22"/>
          <w:highlight w:val="cyan"/>
        </w:rPr>
      </w:pPr>
      <w:r w:rsidRPr="00F20EBF">
        <w:rPr>
          <w:rFonts w:cs="Arial"/>
          <w:sz w:val="22"/>
          <w:szCs w:val="22"/>
          <w:highlight w:val="cyan"/>
        </w:rPr>
        <w:t>Průměrný roční počet zaměstnanců dodavatele za poslední 3 roky (201</w:t>
      </w:r>
      <w:r w:rsidR="001B040B" w:rsidRPr="00F20EBF">
        <w:rPr>
          <w:rFonts w:cs="Arial"/>
          <w:sz w:val="22"/>
          <w:szCs w:val="22"/>
          <w:highlight w:val="cyan"/>
        </w:rPr>
        <w:t>8</w:t>
      </w:r>
      <w:r w:rsidRPr="00F20EBF">
        <w:rPr>
          <w:rFonts w:cs="Arial"/>
          <w:sz w:val="22"/>
          <w:szCs w:val="22"/>
          <w:highlight w:val="cyan"/>
        </w:rPr>
        <w:t>, 201</w:t>
      </w:r>
      <w:r w:rsidR="001B040B" w:rsidRPr="00F20EBF">
        <w:rPr>
          <w:rFonts w:cs="Arial"/>
          <w:sz w:val="22"/>
          <w:szCs w:val="22"/>
          <w:highlight w:val="cyan"/>
        </w:rPr>
        <w:t>7</w:t>
      </w:r>
      <w:r w:rsidRPr="00F20EBF">
        <w:rPr>
          <w:rFonts w:cs="Arial"/>
          <w:sz w:val="22"/>
          <w:szCs w:val="22"/>
          <w:highlight w:val="cyan"/>
        </w:rPr>
        <w:t>, 201</w:t>
      </w:r>
      <w:r w:rsidR="001B040B" w:rsidRPr="00F20EBF">
        <w:rPr>
          <w:rFonts w:cs="Arial"/>
          <w:sz w:val="22"/>
          <w:szCs w:val="22"/>
          <w:highlight w:val="cyan"/>
        </w:rPr>
        <w:t>6</w:t>
      </w:r>
      <w:r w:rsidRPr="00F20EBF">
        <w:rPr>
          <w:rFonts w:cs="Arial"/>
          <w:sz w:val="22"/>
          <w:szCs w:val="22"/>
          <w:highlight w:val="cyan"/>
        </w:rPr>
        <w:t>) činil alespoň</w:t>
      </w:r>
    </w:p>
    <w:p w:rsidR="00B61A24" w:rsidRPr="00F20EBF" w:rsidRDefault="00B61A24" w:rsidP="00B61A24">
      <w:pPr>
        <w:pStyle w:val="Odrky0"/>
        <w:rPr>
          <w:szCs w:val="22"/>
          <w:highlight w:val="cyan"/>
        </w:rPr>
      </w:pPr>
      <w:r w:rsidRPr="00F20EBF">
        <w:rPr>
          <w:b/>
          <w:szCs w:val="22"/>
          <w:highlight w:val="cyan"/>
        </w:rPr>
        <w:t>15</w:t>
      </w:r>
      <w:r w:rsidRPr="00F20EBF">
        <w:rPr>
          <w:szCs w:val="22"/>
          <w:highlight w:val="cyan"/>
        </w:rPr>
        <w:t xml:space="preserve"> zaměstnanců dodavatele či jiných osob podílejících se na plnění zakázek podobného charakteru a současně </w:t>
      </w:r>
    </w:p>
    <w:p w:rsidR="00B61A24" w:rsidRPr="00F20EBF" w:rsidRDefault="007F7D96" w:rsidP="00B61A24">
      <w:pPr>
        <w:pStyle w:val="Odrky0"/>
        <w:rPr>
          <w:b/>
          <w:szCs w:val="22"/>
          <w:highlight w:val="cyan"/>
        </w:rPr>
      </w:pPr>
      <w:r w:rsidRPr="00F20EBF">
        <w:rPr>
          <w:b/>
          <w:szCs w:val="22"/>
          <w:highlight w:val="cyan"/>
        </w:rPr>
        <w:t>3</w:t>
      </w:r>
      <w:r w:rsidR="00B61A24" w:rsidRPr="00F20EBF">
        <w:rPr>
          <w:b/>
          <w:szCs w:val="22"/>
          <w:highlight w:val="cyan"/>
        </w:rPr>
        <w:t xml:space="preserve"> </w:t>
      </w:r>
      <w:r w:rsidR="00B61A24" w:rsidRPr="00F20EBF">
        <w:rPr>
          <w:szCs w:val="22"/>
          <w:highlight w:val="cyan"/>
        </w:rPr>
        <w:t>řídící zaměstnance dodavatele nebo osob v obdobném postavení</w:t>
      </w:r>
    </w:p>
    <w:p w:rsidR="00996398" w:rsidRPr="00F20EBF" w:rsidRDefault="00996398" w:rsidP="005B1035">
      <w:pPr>
        <w:pStyle w:val="Odrky2"/>
        <w:numPr>
          <w:ilvl w:val="0"/>
          <w:numId w:val="0"/>
        </w:numPr>
        <w:ind w:left="714"/>
        <w:rPr>
          <w:highlight w:val="cyan"/>
        </w:rPr>
      </w:pPr>
    </w:p>
    <w:p w:rsidR="000263B7" w:rsidRPr="00F20EBF" w:rsidRDefault="000263B7" w:rsidP="000263B7">
      <w:pPr>
        <w:pStyle w:val="Odrky2"/>
        <w:rPr>
          <w:sz w:val="22"/>
          <w:szCs w:val="22"/>
          <w:highlight w:val="cyan"/>
        </w:rPr>
      </w:pPr>
      <w:r w:rsidRPr="00F20EBF">
        <w:rPr>
          <w:sz w:val="22"/>
          <w:szCs w:val="22"/>
          <w:highlight w:val="cyan"/>
        </w:rPr>
        <w:t xml:space="preserve">§ 79 odst. 2 písm. j) zákona: </w:t>
      </w:r>
    </w:p>
    <w:p w:rsidR="000263B7" w:rsidRPr="00F20EBF" w:rsidRDefault="000263B7" w:rsidP="000263B7">
      <w:pPr>
        <w:rPr>
          <w:sz w:val="22"/>
          <w:szCs w:val="22"/>
          <w:highlight w:val="cyan"/>
        </w:rPr>
      </w:pPr>
      <w:r w:rsidRPr="00F20EBF">
        <w:rPr>
          <w:sz w:val="22"/>
          <w:szCs w:val="22"/>
          <w:highlight w:val="cyan"/>
        </w:rPr>
        <w:t>Dodavatel bude mít pro plnění veřejné zakázky k dispozici minimálně:</w:t>
      </w:r>
    </w:p>
    <w:p w:rsidR="000263B7" w:rsidRPr="00F20EBF" w:rsidRDefault="000263B7" w:rsidP="000263B7">
      <w:pPr>
        <w:pStyle w:val="Odrky0"/>
        <w:rPr>
          <w:szCs w:val="22"/>
          <w:highlight w:val="cyan"/>
        </w:rPr>
      </w:pPr>
      <w:r w:rsidRPr="00F20EBF">
        <w:rPr>
          <w:szCs w:val="22"/>
          <w:highlight w:val="cyan"/>
        </w:rPr>
        <w:t xml:space="preserve">1 zemní dozer </w:t>
      </w:r>
    </w:p>
    <w:p w:rsidR="000263B7" w:rsidRPr="00F20EBF" w:rsidRDefault="000263B7" w:rsidP="000263B7">
      <w:pPr>
        <w:pStyle w:val="Odrky0"/>
        <w:rPr>
          <w:szCs w:val="22"/>
          <w:highlight w:val="cyan"/>
        </w:rPr>
      </w:pPr>
      <w:r w:rsidRPr="00F20EBF">
        <w:rPr>
          <w:szCs w:val="22"/>
          <w:highlight w:val="cyan"/>
        </w:rPr>
        <w:t>1 bagr (rypadlo)</w:t>
      </w:r>
    </w:p>
    <w:p w:rsidR="000263B7" w:rsidRPr="00F20EBF" w:rsidRDefault="000263B7" w:rsidP="000263B7">
      <w:pPr>
        <w:pStyle w:val="Odrky0"/>
        <w:rPr>
          <w:szCs w:val="22"/>
          <w:highlight w:val="cyan"/>
        </w:rPr>
      </w:pPr>
      <w:r w:rsidRPr="00F20EBF">
        <w:rPr>
          <w:szCs w:val="22"/>
          <w:highlight w:val="cyan"/>
        </w:rPr>
        <w:t>1 vibrační válec</w:t>
      </w:r>
    </w:p>
    <w:p w:rsidR="000263B7" w:rsidRPr="00F20EBF" w:rsidRDefault="000263B7" w:rsidP="000263B7">
      <w:pPr>
        <w:pStyle w:val="Odrky0"/>
        <w:rPr>
          <w:szCs w:val="22"/>
          <w:highlight w:val="cyan"/>
        </w:rPr>
      </w:pPr>
      <w:r w:rsidRPr="00F20EBF">
        <w:rPr>
          <w:szCs w:val="22"/>
          <w:highlight w:val="cyan"/>
        </w:rPr>
        <w:t>5 nákladních automobilů</w:t>
      </w: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996398" w:rsidRDefault="00B61A24" w:rsidP="00B61A24">
      <w:pPr>
        <w:pStyle w:val="Odrky2"/>
        <w:numPr>
          <w:ilvl w:val="0"/>
          <w:numId w:val="0"/>
        </w:numPr>
        <w:rPr>
          <w:b w:val="0"/>
          <w:sz w:val="22"/>
          <w:szCs w:val="22"/>
        </w:rPr>
      </w:pPr>
      <w:r w:rsidRPr="00B61A24">
        <w:rPr>
          <w:b w:val="0"/>
          <w:sz w:val="22"/>
          <w:szCs w:val="22"/>
        </w:rPr>
        <w:t>Přílohy:</w:t>
      </w:r>
      <w:r>
        <w:rPr>
          <w:b w:val="0"/>
          <w:sz w:val="22"/>
          <w:szCs w:val="22"/>
        </w:rPr>
        <w:t xml:space="preserve"> </w:t>
      </w:r>
      <w:r w:rsidRPr="00B61A24">
        <w:rPr>
          <w:b w:val="0"/>
          <w:sz w:val="22"/>
          <w:szCs w:val="22"/>
          <w:highlight w:val="yellow"/>
        </w:rPr>
        <w:t xml:space="preserve">3 osvědčení objednatelů </w:t>
      </w:r>
      <w:r w:rsidRPr="00B61A24">
        <w:rPr>
          <w:rFonts w:cs="Arial"/>
          <w:b w:val="0"/>
          <w:color w:val="000000"/>
          <w:sz w:val="22"/>
          <w:szCs w:val="22"/>
          <w:highlight w:val="yellow"/>
        </w:rPr>
        <w:t>o řádném poskytnutí a dokončení prací (</w:t>
      </w:r>
      <w:r w:rsidR="00B9560E">
        <w:rPr>
          <w:rFonts w:cs="Arial"/>
          <w:b w:val="0"/>
          <w:color w:val="000000"/>
          <w:sz w:val="22"/>
          <w:szCs w:val="22"/>
          <w:highlight w:val="yellow"/>
        </w:rPr>
        <w:t>k odst. III.</w:t>
      </w:r>
      <w:r w:rsidRPr="00B61A24">
        <w:rPr>
          <w:rFonts w:cs="Arial"/>
          <w:b w:val="0"/>
          <w:color w:val="000000"/>
          <w:sz w:val="22"/>
          <w:szCs w:val="22"/>
          <w:highlight w:val="yellow"/>
        </w:rPr>
        <w:t>)</w:t>
      </w:r>
    </w:p>
    <w:p w:rsidR="00B61A24" w:rsidRDefault="00B61A24" w:rsidP="00B61A24">
      <w:pPr>
        <w:pStyle w:val="Odrky2"/>
        <w:numPr>
          <w:ilvl w:val="0"/>
          <w:numId w:val="0"/>
        </w:numPr>
        <w:rPr>
          <w:b w:val="0"/>
          <w:sz w:val="22"/>
          <w:szCs w:val="22"/>
        </w:rPr>
      </w:pPr>
    </w:p>
    <w:p w:rsidR="00B61A24" w:rsidRPr="00B61A24" w:rsidRDefault="00B61A24" w:rsidP="00B61A24">
      <w:pPr>
        <w:pStyle w:val="Odrky2"/>
        <w:numPr>
          <w:ilvl w:val="0"/>
          <w:numId w:val="0"/>
        </w:numPr>
        <w:rPr>
          <w:b w:val="0"/>
          <w:sz w:val="22"/>
          <w:szCs w:val="22"/>
        </w:rPr>
      </w:pPr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0D6" w:rsidRDefault="004520D6" w:rsidP="008E4AD5">
      <w:r>
        <w:separator/>
      </w:r>
    </w:p>
  </w:endnote>
  <w:endnote w:type="continuationSeparator" w:id="0">
    <w:p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B040B">
      <w:rPr>
        <w:noProof/>
      </w:rPr>
      <w:t>3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0D6" w:rsidRDefault="004520D6" w:rsidP="008E4AD5">
      <w:r>
        <w:separator/>
      </w:r>
    </w:p>
  </w:footnote>
  <w:footnote w:type="continuationSeparator" w:id="0">
    <w:p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13E8A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F178E8"/>
    <w:multiLevelType w:val="hybridMultilevel"/>
    <w:tmpl w:val="62CCB5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19B9"/>
    <w:multiLevelType w:val="hybridMultilevel"/>
    <w:tmpl w:val="0868C772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B7"/>
    <w:rsid w:val="00034638"/>
    <w:rsid w:val="00035BB2"/>
    <w:rsid w:val="00037E36"/>
    <w:rsid w:val="000405B0"/>
    <w:rsid w:val="0004400B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552E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040B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3E8A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4F9E"/>
    <w:rsid w:val="006F7DC6"/>
    <w:rsid w:val="007016B3"/>
    <w:rsid w:val="00703D7C"/>
    <w:rsid w:val="007128D3"/>
    <w:rsid w:val="00721FEE"/>
    <w:rsid w:val="00730A4D"/>
    <w:rsid w:val="00732928"/>
    <w:rsid w:val="00740712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D9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335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61A24"/>
    <w:rsid w:val="00B71924"/>
    <w:rsid w:val="00B72607"/>
    <w:rsid w:val="00B72DAB"/>
    <w:rsid w:val="00B73721"/>
    <w:rsid w:val="00B9560E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0EBF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53E41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B61A24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B61A2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594DB-0934-4379-B8BD-7E1EE41A0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1254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36</cp:revision>
  <cp:lastPrinted>2013-03-13T13:00:00Z</cp:lastPrinted>
  <dcterms:created xsi:type="dcterms:W3CDTF">2016-10-27T10:51:00Z</dcterms:created>
  <dcterms:modified xsi:type="dcterms:W3CDTF">2019-07-01T14:09:00Z</dcterms:modified>
</cp:coreProperties>
</file>