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proofErr w:type="gramStart"/>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w:t>
      </w:r>
      <w:proofErr w:type="gramEnd"/>
      <w:r w:rsidR="00793273" w:rsidRPr="00DE1FCE">
        <w:rPr>
          <w:rFonts w:asciiTheme="minorHAnsi" w:hAnsiTheme="minorHAnsi" w:cs="Arial"/>
          <w:sz w:val="52"/>
          <w:szCs w:val="52"/>
          <w:lang w:val="cs-CZ"/>
        </w:rPr>
        <w:t xml:space="preserve">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03DF6D41" w14:textId="77777777" w:rsidR="00793273" w:rsidRDefault="000638A4" w:rsidP="00793273">
            <w:pPr>
              <w:spacing w:after="0"/>
              <w:rPr>
                <w:rFonts w:ascii="Arial" w:hAnsi="Arial" w:cs="Arial"/>
                <w:b/>
                <w:bCs/>
              </w:rPr>
            </w:pPr>
            <w:r>
              <w:rPr>
                <w:rFonts w:ascii="Arial" w:hAnsi="Arial" w:cs="Arial"/>
                <w:b/>
                <w:bCs/>
              </w:rPr>
              <w:t>Objednatel</w:t>
            </w:r>
            <w:r w:rsidR="00793273" w:rsidRPr="00793273">
              <w:rPr>
                <w:rFonts w:ascii="Arial" w:hAnsi="Arial" w:cs="Arial"/>
                <w:b/>
                <w:bCs/>
              </w:rPr>
              <w:t>:</w:t>
            </w:r>
          </w:p>
          <w:p w14:paraId="789C5BF6" w14:textId="08C51AAD" w:rsidR="007340F8" w:rsidRPr="00793273" w:rsidRDefault="007340F8" w:rsidP="00793273">
            <w:pPr>
              <w:spacing w:after="0"/>
              <w:rPr>
                <w:rFonts w:ascii="Arial" w:hAnsi="Arial" w:cs="Arial"/>
                <w:lang w:val="cs-CZ"/>
              </w:rPr>
            </w:pPr>
            <w:r w:rsidRPr="00793273">
              <w:rPr>
                <w:rFonts w:ascii="Arial" w:hAnsi="Arial" w:cs="Arial"/>
                <w:b/>
                <w:bCs/>
              </w:rPr>
              <w:t>Sídlo:</w:t>
            </w:r>
          </w:p>
        </w:tc>
        <w:tc>
          <w:tcPr>
            <w:tcW w:w="4531" w:type="dxa"/>
          </w:tcPr>
          <w:p w14:paraId="2180D56B" w14:textId="31388B41" w:rsidR="00793273" w:rsidRDefault="00793273" w:rsidP="00793273">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2EE132B5" w14:textId="77777777" w:rsidR="007340F8" w:rsidRPr="007340F8" w:rsidRDefault="007340F8" w:rsidP="007340F8">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6142F974" w14:textId="6876C144" w:rsidR="007340F8" w:rsidRPr="007340F8" w:rsidRDefault="007340F8" w:rsidP="007340F8">
            <w:pPr>
              <w:spacing w:after="0"/>
              <w:jc w:val="left"/>
              <w:rPr>
                <w:rFonts w:ascii="Arial" w:hAnsi="Arial" w:cs="Arial"/>
                <w:lang w:val="cs-CZ"/>
              </w:rPr>
            </w:pPr>
            <w:r w:rsidRPr="007340F8">
              <w:rPr>
                <w:rFonts w:ascii="Arial" w:hAnsi="Arial" w:cs="Arial"/>
                <w:lang w:val="cs-CZ"/>
              </w:rPr>
              <w:t>130 00 Praha 3 – Žižkov</w:t>
            </w:r>
          </w:p>
          <w:p w14:paraId="668836D2" w14:textId="59A05A34" w:rsidR="000B565A" w:rsidRPr="007340F8" w:rsidRDefault="00793273" w:rsidP="00793273">
            <w:pPr>
              <w:spacing w:after="0"/>
              <w:rPr>
                <w:rFonts w:ascii="Arial" w:hAnsi="Arial" w:cs="Arial"/>
                <w:lang w:val="cs-CZ"/>
              </w:rPr>
            </w:pPr>
            <w:r w:rsidRPr="007340F8">
              <w:rPr>
                <w:rFonts w:ascii="Arial" w:hAnsi="Arial" w:cs="Arial"/>
                <w:lang w:val="cs-CZ"/>
              </w:rPr>
              <w:t>Krajský pozemkový úřad pro Zlínský kraj</w:t>
            </w:r>
          </w:p>
        </w:tc>
      </w:tr>
      <w:tr w:rsidR="0069575A" w:rsidRPr="00793273" w14:paraId="2C1B6EF9" w14:textId="77777777" w:rsidTr="00232B7B">
        <w:tc>
          <w:tcPr>
            <w:tcW w:w="4531" w:type="dxa"/>
          </w:tcPr>
          <w:p w14:paraId="6FC147DA" w14:textId="6D9E1E54" w:rsidR="0069575A" w:rsidRPr="00793273" w:rsidRDefault="0069575A" w:rsidP="0069575A">
            <w:pPr>
              <w:spacing w:after="0"/>
              <w:rPr>
                <w:rFonts w:ascii="Arial" w:hAnsi="Arial" w:cs="Arial"/>
                <w:b/>
                <w:bCs/>
              </w:rPr>
            </w:pPr>
            <w:r w:rsidRPr="00793273">
              <w:rPr>
                <w:rFonts w:ascii="Arial" w:hAnsi="Arial" w:cs="Arial"/>
                <w:b/>
                <w:bCs/>
              </w:rPr>
              <w:t>Adresa:</w:t>
            </w:r>
          </w:p>
        </w:tc>
        <w:tc>
          <w:tcPr>
            <w:tcW w:w="4531" w:type="dxa"/>
          </w:tcPr>
          <w:p w14:paraId="64EE7C17" w14:textId="65FE65F0" w:rsidR="0069575A" w:rsidRPr="00793273" w:rsidRDefault="0069575A" w:rsidP="0069575A">
            <w:pPr>
              <w:spacing w:after="0"/>
              <w:rPr>
                <w:rFonts w:ascii="Arial" w:hAnsi="Arial" w:cs="Arial"/>
                <w:lang w:val="cs-CZ"/>
              </w:rPr>
            </w:pPr>
            <w:r>
              <w:rPr>
                <w:rFonts w:ascii="Arial" w:hAnsi="Arial" w:cs="Arial"/>
              </w:rPr>
              <w:t>Zarámí 88, 760 41 Zlín</w:t>
            </w:r>
          </w:p>
        </w:tc>
      </w:tr>
      <w:tr w:rsidR="00793273" w:rsidRPr="00793273" w14:paraId="29ADBDED" w14:textId="77777777" w:rsidTr="00232B7B">
        <w:tc>
          <w:tcPr>
            <w:tcW w:w="4531" w:type="dxa"/>
          </w:tcPr>
          <w:p w14:paraId="69C54A52" w14:textId="51FD58A0" w:rsidR="00793273" w:rsidRPr="00793273" w:rsidRDefault="00793273" w:rsidP="00793273">
            <w:pPr>
              <w:spacing w:after="0"/>
              <w:rPr>
                <w:rFonts w:ascii="Arial" w:hAnsi="Arial" w:cs="Arial"/>
                <w:b/>
                <w:bCs/>
              </w:rPr>
            </w:pPr>
            <w:r w:rsidRPr="00793273">
              <w:rPr>
                <w:rFonts w:ascii="Arial" w:hAnsi="Arial" w:cs="Arial"/>
                <w:b/>
                <w:bCs/>
              </w:rPr>
              <w:t>Zastoupen</w:t>
            </w:r>
            <w:r w:rsidR="007340F8">
              <w:rPr>
                <w:rFonts w:ascii="Arial" w:hAnsi="Arial" w:cs="Arial"/>
                <w:b/>
                <w:bCs/>
              </w:rPr>
              <w:t>ý</w:t>
            </w:r>
            <w:r w:rsidRPr="00793273">
              <w:rPr>
                <w:rFonts w:ascii="Arial" w:hAnsi="Arial" w:cs="Arial"/>
                <w:b/>
                <w:bCs/>
              </w:rPr>
              <w:t>:</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B4BDD67" w:rsidR="000B565A"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D34A94" w:rsidRDefault="00034B6F" w:rsidP="00034B6F">
            <w:pPr>
              <w:spacing w:after="0"/>
              <w:rPr>
                <w:rFonts w:ascii="Arial" w:hAnsi="Arial" w:cs="Arial"/>
              </w:rPr>
            </w:pPr>
            <w:r w:rsidRPr="00D34A94">
              <w:rPr>
                <w:rFonts w:ascii="Arial" w:hAnsi="Arial" w:cs="Arial"/>
              </w:rPr>
              <w:t>Ing. Mlada Augustinová</w:t>
            </w:r>
          </w:p>
          <w:p w14:paraId="646C7D5F" w14:textId="77777777" w:rsidR="00793273" w:rsidRPr="00D34A94" w:rsidRDefault="00034B6F" w:rsidP="00793273">
            <w:pPr>
              <w:spacing w:after="0"/>
              <w:rPr>
                <w:rFonts w:ascii="Arial" w:hAnsi="Arial" w:cs="Arial"/>
              </w:rPr>
            </w:pPr>
            <w:r w:rsidRPr="00D34A94">
              <w:rPr>
                <w:rFonts w:ascii="Arial" w:hAnsi="Arial" w:cs="Arial"/>
              </w:rPr>
              <w:t>ředitelka KPÚ pro Zlínský kraj</w:t>
            </w:r>
            <w:r w:rsidRPr="00D34A94"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9FFB2AF" w14:textId="77777777" w:rsidR="00CF7AF7" w:rsidRPr="00D34A94" w:rsidRDefault="00CF7AF7" w:rsidP="00CF7AF7">
            <w:pPr>
              <w:pStyle w:val="Tabulka-buky11"/>
              <w:rPr>
                <w:rFonts w:ascii="Arial" w:hAnsi="Arial" w:cs="Arial"/>
                <w:sz w:val="22"/>
                <w:szCs w:val="22"/>
              </w:rPr>
            </w:pPr>
            <w:r w:rsidRPr="00D34A94">
              <w:rPr>
                <w:rFonts w:ascii="Arial" w:hAnsi="Arial" w:cs="Arial"/>
                <w:sz w:val="22"/>
                <w:szCs w:val="22"/>
              </w:rPr>
              <w:t xml:space="preserve">Dagmar Baumrukrová, </w:t>
            </w:r>
          </w:p>
          <w:p w14:paraId="317693E7" w14:textId="77777777" w:rsidR="00CF7AF7" w:rsidRPr="00D34A94" w:rsidRDefault="00CF7AF7" w:rsidP="00CF7AF7">
            <w:pPr>
              <w:pStyle w:val="Tabulka-buky11"/>
              <w:rPr>
                <w:rFonts w:ascii="Arial" w:hAnsi="Arial" w:cs="Arial"/>
                <w:sz w:val="22"/>
                <w:szCs w:val="22"/>
              </w:rPr>
            </w:pPr>
            <w:r w:rsidRPr="00D34A94">
              <w:rPr>
                <w:rFonts w:ascii="Arial" w:hAnsi="Arial" w:cs="Arial"/>
                <w:sz w:val="22"/>
                <w:szCs w:val="22"/>
              </w:rPr>
              <w:t>vedoucí Pobočky Uherské Hradiště</w:t>
            </w:r>
          </w:p>
          <w:p w14:paraId="2D14E4D4" w14:textId="7A52D445" w:rsidR="00CF7AF7" w:rsidRPr="00D34A94" w:rsidRDefault="00D34A94" w:rsidP="00CF7AF7">
            <w:pPr>
              <w:pStyle w:val="Tabulka-buky11"/>
              <w:rPr>
                <w:rFonts w:ascii="Arial" w:hAnsi="Arial" w:cs="Arial"/>
                <w:sz w:val="22"/>
                <w:szCs w:val="22"/>
              </w:rPr>
            </w:pPr>
            <w:r w:rsidRPr="00D34A94">
              <w:rPr>
                <w:rFonts w:ascii="Arial" w:hAnsi="Arial" w:cs="Arial"/>
                <w:sz w:val="22"/>
                <w:szCs w:val="22"/>
              </w:rPr>
              <w:t>Mgr. Miloslav Cigoš</w:t>
            </w:r>
            <w:r w:rsidR="00CF7AF7" w:rsidRPr="00D34A94">
              <w:rPr>
                <w:rFonts w:ascii="Arial" w:hAnsi="Arial" w:cs="Arial"/>
                <w:sz w:val="22"/>
                <w:szCs w:val="22"/>
              </w:rPr>
              <w:t xml:space="preserve">, </w:t>
            </w:r>
          </w:p>
          <w:p w14:paraId="7478376F" w14:textId="159B5FAD" w:rsidR="00EF2E85" w:rsidRPr="00D34A94" w:rsidRDefault="00CF7AF7" w:rsidP="00CF7AF7">
            <w:pPr>
              <w:spacing w:after="0"/>
              <w:jc w:val="left"/>
              <w:rPr>
                <w:rFonts w:ascii="Arial" w:hAnsi="Arial" w:cs="Arial"/>
              </w:rPr>
            </w:pPr>
            <w:r w:rsidRPr="00D34A94">
              <w:rPr>
                <w:rFonts w:ascii="Arial" w:hAnsi="Arial" w:cs="Arial"/>
              </w:rPr>
              <w:t>odborný rada Pobočky Uherské Hradiště</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351F1A3C" w:rsidR="0072767B" w:rsidRPr="00D34A94" w:rsidRDefault="00F26A71" w:rsidP="00F95C3F">
            <w:pPr>
              <w:spacing w:after="0"/>
              <w:rPr>
                <w:rFonts w:ascii="Arial" w:hAnsi="Arial" w:cs="Arial"/>
              </w:rPr>
            </w:pPr>
            <w:r w:rsidRPr="00D34A94">
              <w:rPr>
                <w:rFonts w:ascii="Arial" w:hAnsi="Arial" w:cs="Arial"/>
              </w:rPr>
              <w:t xml:space="preserve">+420 </w:t>
            </w:r>
            <w:r w:rsidR="00D34A94" w:rsidRPr="00D34A94">
              <w:rPr>
                <w:rFonts w:ascii="Arial" w:hAnsi="Arial" w:cs="Arial"/>
              </w:rPr>
              <w:t>723 744 579</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692B0442" w:rsidR="0072767B" w:rsidRPr="00CF7AF7" w:rsidRDefault="00D34A94" w:rsidP="0072767B">
            <w:pPr>
              <w:spacing w:after="0"/>
              <w:rPr>
                <w:rFonts w:ascii="Arial" w:hAnsi="Arial" w:cs="Arial"/>
                <w:highlight w:val="yellow"/>
              </w:rPr>
            </w:pPr>
            <w:r w:rsidRPr="00D34A94">
              <w:rPr>
                <w:rFonts w:ascii="Arial" w:hAnsi="Arial" w:cs="Arial"/>
              </w:rPr>
              <w:t>m.cigos@spucr.cz</w:t>
            </w:r>
          </w:p>
        </w:tc>
      </w:tr>
      <w:tr w:rsidR="0069575A" w:rsidRPr="00793273" w14:paraId="65491D87" w14:textId="77777777" w:rsidTr="00232B7B">
        <w:tc>
          <w:tcPr>
            <w:tcW w:w="4531" w:type="dxa"/>
          </w:tcPr>
          <w:p w14:paraId="2BCA0F0E" w14:textId="233CB09E" w:rsidR="0069575A" w:rsidRPr="00793273" w:rsidRDefault="0069575A" w:rsidP="0069575A">
            <w:pPr>
              <w:spacing w:after="0"/>
              <w:rPr>
                <w:rFonts w:ascii="Arial" w:hAnsi="Arial" w:cs="Arial"/>
                <w:b/>
                <w:bCs/>
              </w:rPr>
            </w:pPr>
            <w:r w:rsidRPr="00B23918">
              <w:rPr>
                <w:rFonts w:ascii="Arial" w:hAnsi="Arial" w:cs="Arial"/>
                <w:b/>
              </w:rPr>
              <w:t>Osoba administrující veřejnou zakázku:</w:t>
            </w:r>
          </w:p>
        </w:tc>
        <w:tc>
          <w:tcPr>
            <w:tcW w:w="4531" w:type="dxa"/>
          </w:tcPr>
          <w:p w14:paraId="01B058BE" w14:textId="472ACEDB" w:rsidR="0069575A" w:rsidRPr="002A6DBB" w:rsidRDefault="00CA6A17" w:rsidP="0069575A">
            <w:pPr>
              <w:spacing w:after="0"/>
              <w:rPr>
                <w:rFonts w:ascii="Arial" w:hAnsi="Arial" w:cs="Arial"/>
              </w:rPr>
            </w:pPr>
            <w:r>
              <w:rPr>
                <w:rFonts w:ascii="Arial" w:hAnsi="Arial" w:cs="Arial"/>
              </w:rPr>
              <w:t>Ing. Renata Robková</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bl>
    <w:p w14:paraId="2E37D957" w14:textId="77777777" w:rsidR="00701CFF" w:rsidRDefault="00701CFF" w:rsidP="000B654F">
      <w:pPr>
        <w:spacing w:after="0"/>
        <w:rPr>
          <w:rFonts w:ascii="Arial" w:hAnsi="Arial" w:cs="Arial"/>
          <w:lang w:val="cs-CZ"/>
        </w:rPr>
      </w:pPr>
    </w:p>
    <w:p w14:paraId="07EC0819" w14:textId="56379ABB"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D87872F" w:rsidR="00793273" w:rsidRPr="00793273" w:rsidRDefault="00793273" w:rsidP="00793273">
            <w:pPr>
              <w:spacing w:after="0"/>
              <w:rPr>
                <w:rFonts w:ascii="Arial" w:hAnsi="Arial" w:cs="Arial"/>
                <w:b/>
                <w:bCs/>
              </w:rPr>
            </w:pPr>
            <w:r w:rsidRPr="00793273">
              <w:rPr>
                <w:rFonts w:ascii="Arial" w:hAnsi="Arial" w:cs="Arial"/>
                <w:b/>
                <w:bCs/>
              </w:rPr>
              <w:t>Zastoupen</w:t>
            </w:r>
            <w:r w:rsidR="00B41943">
              <w:rPr>
                <w:rFonts w:ascii="Arial" w:hAnsi="Arial" w:cs="Arial"/>
                <w:b/>
                <w:bCs/>
              </w:rPr>
              <w:t>ý</w:t>
            </w:r>
            <w:r w:rsidRPr="00793273">
              <w:rPr>
                <w:rFonts w:ascii="Arial" w:hAnsi="Arial" w:cs="Arial"/>
                <w:b/>
                <w:bCs/>
              </w:rPr>
              <w:t>:</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bl>
    <w:p w14:paraId="2543B9BC" w14:textId="77777777" w:rsidR="00701CFF" w:rsidRDefault="00701CFF" w:rsidP="00793273">
      <w:pPr>
        <w:spacing w:after="0"/>
        <w:rPr>
          <w:rFonts w:ascii="Arial" w:hAnsi="Arial" w:cs="Arial"/>
          <w:lang w:val="cs-CZ"/>
        </w:rPr>
      </w:pPr>
    </w:p>
    <w:p w14:paraId="2F5B56F8" w14:textId="644E273A"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08057F0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proofErr w:type="spellStart"/>
      <w:r w:rsidR="00804CF8" w:rsidRPr="00804CF8">
        <w:rPr>
          <w:rFonts w:ascii="Arial" w:eastAsia="Calibri" w:hAnsi="Arial" w:cs="Arial"/>
          <w:b/>
          <w:bCs/>
          <w:lang w:val="cs-CZ"/>
        </w:rPr>
        <w:t>k.ú</w:t>
      </w:r>
      <w:proofErr w:type="spellEnd"/>
      <w:r w:rsidR="00804CF8" w:rsidRPr="00804CF8">
        <w:rPr>
          <w:rFonts w:ascii="Arial" w:eastAsia="Calibri" w:hAnsi="Arial" w:cs="Arial"/>
          <w:b/>
          <w:bCs/>
          <w:lang w:val="cs-CZ"/>
        </w:rPr>
        <w:t xml:space="preserve">. </w:t>
      </w:r>
      <w:r w:rsidR="00CF7AF7">
        <w:rPr>
          <w:rFonts w:ascii="Arial" w:eastAsia="Calibri" w:hAnsi="Arial" w:cs="Arial"/>
          <w:b/>
          <w:bCs/>
          <w:lang w:val="cs-CZ"/>
        </w:rPr>
        <w:t>Tučapy</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3E53206B" w:rsidR="00354192" w:rsidRPr="000B565A" w:rsidRDefault="00354192" w:rsidP="00E34CD0">
      <w:pPr>
        <w:pStyle w:val="Odstavecseseznamem"/>
        <w:ind w:left="709" w:hanging="709"/>
        <w:rPr>
          <w:rFonts w:ascii="Arial" w:hAnsi="Arial" w:cs="Arial"/>
          <w:szCs w:val="20"/>
          <w:lang w:val="cs-CZ"/>
        </w:rPr>
      </w:pPr>
      <w:r w:rsidRPr="000B565A">
        <w:rPr>
          <w:rFonts w:ascii="Arial" w:hAnsi="Arial" w:cs="Arial"/>
          <w:szCs w:val="20"/>
        </w:rPr>
        <w:t xml:space="preserve">Předmětem této smlouvy je závazek zhotovitele </w:t>
      </w:r>
      <w:r w:rsidRPr="000B565A">
        <w:rPr>
          <w:rFonts w:ascii="Arial" w:hAnsi="Arial" w:cs="Arial"/>
          <w:szCs w:val="20"/>
          <w:lang w:val="cs-CZ"/>
        </w:rPr>
        <w:t xml:space="preserve">provést dílo </w:t>
      </w:r>
      <w:r w:rsidRPr="000B565A">
        <w:rPr>
          <w:rFonts w:ascii="Arial" w:hAnsi="Arial" w:cs="Arial"/>
          <w:szCs w:val="20"/>
        </w:rPr>
        <w:t xml:space="preserve">- </w:t>
      </w:r>
      <w:r w:rsidRPr="000B565A">
        <w:rPr>
          <w:rFonts w:ascii="Arial" w:hAnsi="Arial" w:cs="Arial"/>
          <w:szCs w:val="20"/>
          <w:lang w:val="cs-CZ"/>
        </w:rPr>
        <w:t>návrh</w:t>
      </w:r>
      <w:r w:rsidRPr="000B565A">
        <w:rPr>
          <w:rFonts w:ascii="Arial" w:hAnsi="Arial" w:cs="Arial"/>
          <w:szCs w:val="20"/>
        </w:rPr>
        <w:t xml:space="preserve"> kom</w:t>
      </w:r>
      <w:r w:rsidR="00A63345" w:rsidRPr="000B565A">
        <w:rPr>
          <w:rFonts w:ascii="Arial" w:hAnsi="Arial" w:cs="Arial"/>
          <w:szCs w:val="20"/>
        </w:rPr>
        <w:t>plexních pozemkových úprav v k.</w:t>
      </w:r>
      <w:r w:rsidRPr="000B565A">
        <w:rPr>
          <w:rFonts w:ascii="Arial" w:hAnsi="Arial" w:cs="Arial"/>
          <w:szCs w:val="20"/>
        </w:rPr>
        <w:t>ú</w:t>
      </w:r>
      <w:r w:rsidR="000B565A" w:rsidRPr="000B565A">
        <w:rPr>
          <w:rFonts w:ascii="Arial" w:hAnsi="Arial" w:cs="Arial"/>
          <w:szCs w:val="20"/>
        </w:rPr>
        <w:t xml:space="preserve">. </w:t>
      </w:r>
      <w:r w:rsidR="00CF7AF7">
        <w:rPr>
          <w:rFonts w:ascii="Arial" w:hAnsi="Arial" w:cs="Arial"/>
          <w:szCs w:val="20"/>
        </w:rPr>
        <w:t>Tučapy</w:t>
      </w:r>
      <w:r w:rsidR="000B565A" w:rsidRPr="000B565A">
        <w:rPr>
          <w:rFonts w:ascii="Arial" w:hAnsi="Arial" w:cs="Arial"/>
          <w:szCs w:val="20"/>
        </w:rPr>
        <w:t xml:space="preserve"> </w:t>
      </w:r>
      <w:r w:rsidRPr="000B565A">
        <w:rPr>
          <w:rFonts w:ascii="Arial" w:hAnsi="Arial" w:cs="Arial"/>
          <w:szCs w:val="20"/>
          <w:lang w:val="cs-CZ"/>
        </w:rPr>
        <w:t>(dále jen „</w:t>
      </w:r>
      <w:proofErr w:type="spellStart"/>
      <w:r w:rsidRPr="000B565A">
        <w:rPr>
          <w:rFonts w:ascii="Arial" w:hAnsi="Arial" w:cs="Arial"/>
          <w:szCs w:val="20"/>
          <w:lang w:val="cs-CZ"/>
        </w:rPr>
        <w:t>KoPÚ</w:t>
      </w:r>
      <w:proofErr w:type="spellEnd"/>
      <w:r w:rsidRPr="000B565A">
        <w:rPr>
          <w:rFonts w:ascii="Arial" w:hAnsi="Arial" w:cs="Arial"/>
          <w:szCs w:val="20"/>
          <w:lang w:val="cs-CZ"/>
        </w:rPr>
        <w:t xml:space="preserve">“) včetně nezbytných zeměměřických činností určených pro obnovu katastrálního operátu </w:t>
      </w:r>
      <w:r w:rsidRPr="000B565A">
        <w:rPr>
          <w:rFonts w:ascii="Arial" w:hAnsi="Arial" w:cs="Arial"/>
          <w:szCs w:val="20"/>
        </w:rPr>
        <w:t>[</w:t>
      </w:r>
      <w:r w:rsidRPr="000B565A">
        <w:rPr>
          <w:rFonts w:ascii="Arial" w:hAnsi="Arial" w:cs="Arial"/>
          <w:szCs w:val="20"/>
          <w:lang w:val="cs-CZ"/>
        </w:rPr>
        <w:t>přesnost geometrického a polohového určení bude odpovídat kódu 3 charakteristiky kvality dle § 7 odst. 3 a bodu 13 přílohy vyhlášky</w:t>
      </w:r>
      <w:r w:rsidRPr="000B565A">
        <w:rPr>
          <w:rFonts w:ascii="Arial" w:hAnsi="Arial" w:cs="Arial"/>
          <w:szCs w:val="20"/>
        </w:rPr>
        <w:t xml:space="preserve"> č. 357/2013 Sb., o katastru nemovitostí (katastrální vyhláška</w:t>
      </w:r>
      <w:r w:rsidR="00832C14" w:rsidRPr="000B565A">
        <w:rPr>
          <w:rFonts w:ascii="Arial" w:hAnsi="Arial" w:cs="Arial"/>
          <w:szCs w:val="20"/>
        </w:rPr>
        <w:t xml:space="preserve">, </w:t>
      </w:r>
      <w:r w:rsidRPr="000B565A">
        <w:rPr>
          <w:rFonts w:ascii="Arial" w:hAnsi="Arial" w:cs="Arial"/>
          <w:szCs w:val="20"/>
        </w:rPr>
        <w:t>dále jen „katastrální vyhláška“</w:t>
      </w:r>
      <w:r w:rsidRPr="000B565A">
        <w:rPr>
          <w:rFonts w:ascii="Arial" w:hAnsi="Arial" w:cs="Arial"/>
          <w:szCs w:val="20"/>
          <w:lang w:val="cs-CZ"/>
        </w:rPr>
        <w:t>)</w:t>
      </w:r>
      <w:r w:rsidR="00832C14" w:rsidRPr="000B565A">
        <w:rPr>
          <w:rFonts w:ascii="Arial" w:hAnsi="Arial" w:cs="Arial"/>
          <w:szCs w:val="20"/>
        </w:rPr>
        <w:t xml:space="preserve"> </w:t>
      </w:r>
      <w:r w:rsidR="00CF6320" w:rsidRPr="000B565A">
        <w:rPr>
          <w:rFonts w:ascii="Arial" w:hAnsi="Arial" w:cs="Arial"/>
          <w:szCs w:val="20"/>
          <w:lang w:val="cs-CZ"/>
        </w:rPr>
        <w:t>a</w:t>
      </w:r>
      <w:r w:rsidRPr="000B565A">
        <w:rPr>
          <w:rFonts w:ascii="Arial" w:hAnsi="Arial" w:cs="Arial"/>
          <w:szCs w:val="20"/>
          <w:lang w:val="cs-CZ"/>
        </w:rPr>
        <w:t xml:space="preserve"> vyhotovení dokumentace pro zavedení výsledků </w:t>
      </w:r>
      <w:proofErr w:type="spellStart"/>
      <w:r w:rsidRPr="000B565A">
        <w:rPr>
          <w:rFonts w:ascii="Arial" w:hAnsi="Arial" w:cs="Arial"/>
          <w:szCs w:val="20"/>
          <w:lang w:val="cs-CZ"/>
        </w:rPr>
        <w:t>KoPÚ</w:t>
      </w:r>
      <w:proofErr w:type="spellEnd"/>
      <w:r w:rsidRPr="000B565A">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proofErr w:type="gramStart"/>
      <w:r w:rsidRPr="00466A2E">
        <w:rPr>
          <w:rFonts w:ascii="Arial" w:hAnsi="Arial" w:cs="Arial"/>
          <w:szCs w:val="20"/>
          <w:lang w:val="cs-CZ"/>
        </w:rPr>
        <w:t>……</w:t>
      </w:r>
      <w:r w:rsidRPr="00466A2E">
        <w:rPr>
          <w:rFonts w:ascii="Arial" w:hAnsi="Arial" w:cs="Arial"/>
          <w:szCs w:val="20"/>
        </w:rPr>
        <w:t>.</w:t>
      </w:r>
      <w:proofErr w:type="gramEnd"/>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w:t>
      </w:r>
      <w:r w:rsidRPr="00466A2E">
        <w:rPr>
          <w:rFonts w:ascii="Arial" w:hAnsi="Arial" w:cs="Arial"/>
          <w:lang w:val="cs-CZ"/>
        </w:rPr>
        <w:lastRenderedPageBreak/>
        <w:t xml:space="preserve">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3ACD764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w:t>
      </w:r>
      <w:r w:rsidR="00F57AA0" w:rsidRPr="00F57AA0">
        <w:rPr>
          <w:rFonts w:ascii="Arial" w:hAnsi="Arial" w:cs="Arial"/>
          <w:lang w:val="cs-CZ"/>
        </w:rPr>
        <w:t>základního polohového bodového pole (ZPBP), zhušťovacích bodů (</w:t>
      </w:r>
      <w:proofErr w:type="spellStart"/>
      <w:r w:rsidR="00F57AA0" w:rsidRPr="00F57AA0">
        <w:rPr>
          <w:rFonts w:ascii="Arial" w:hAnsi="Arial" w:cs="Arial"/>
          <w:lang w:val="cs-CZ"/>
        </w:rPr>
        <w:t>ZhB</w:t>
      </w:r>
      <w:proofErr w:type="spellEnd"/>
      <w:r w:rsidR="00F57AA0" w:rsidRPr="00F57AA0">
        <w:rPr>
          <w:rFonts w:ascii="Arial" w:hAnsi="Arial" w:cs="Arial"/>
          <w:lang w:val="cs-CZ"/>
        </w:rPr>
        <w:t>) a podrobného základního polohového bodového pole (</w:t>
      </w:r>
      <w:proofErr w:type="gramStart"/>
      <w:r w:rsidR="00F57AA0" w:rsidRPr="00F57AA0">
        <w:rPr>
          <w:rFonts w:ascii="Arial" w:hAnsi="Arial" w:cs="Arial"/>
          <w:lang w:val="cs-CZ"/>
        </w:rPr>
        <w:t xml:space="preserve">PPBP)  </w:t>
      </w:r>
      <w:r w:rsidRPr="00466A2E">
        <w:rPr>
          <w:rFonts w:ascii="Arial" w:hAnsi="Arial" w:cs="Arial"/>
          <w:lang w:val="cs-CZ"/>
        </w:rPr>
        <w:t>(</w:t>
      </w:r>
      <w:proofErr w:type="gramEnd"/>
      <w:r w:rsidRPr="00466A2E">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Podrobné měření </w:t>
      </w:r>
      <w:proofErr w:type="gramStart"/>
      <w:r w:rsidRPr="00466A2E">
        <w:rPr>
          <w:rFonts w:ascii="Arial" w:hAnsi="Arial" w:cs="Arial"/>
          <w:lang w:val="cs-CZ"/>
        </w:rPr>
        <w:t>polohopisu</w:t>
      </w:r>
      <w:proofErr w:type="gramEnd"/>
      <w:r w:rsidRPr="00466A2E">
        <w:rPr>
          <w:rFonts w:ascii="Arial" w:hAnsi="Arial" w:cs="Arial"/>
          <w:lang w:val="cs-CZ"/>
        </w:rPr>
        <w:t xml:space="preserve">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752ADC15"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w:t>
      </w:r>
      <w:proofErr w:type="gramStart"/>
      <w:r w:rsidRPr="00466A2E">
        <w:rPr>
          <w:rFonts w:ascii="Arial" w:hAnsi="Arial" w:cs="Arial"/>
          <w:lang w:val="cs-CZ"/>
        </w:rPr>
        <w:t xml:space="preserve">vyrovnání - </w:t>
      </w:r>
      <w:proofErr w:type="spellStart"/>
      <w:r w:rsidRPr="00466A2E">
        <w:rPr>
          <w:rFonts w:ascii="Arial" w:hAnsi="Arial" w:cs="Arial"/>
          <w:lang w:val="cs-CZ"/>
        </w:rPr>
        <w:t>Bpv</w:t>
      </w:r>
      <w:proofErr w:type="spellEnd"/>
      <w:proofErr w:type="gram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6B41188C"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0638A4">
        <w:rPr>
          <w:rFonts w:ascii="Arial" w:hAnsi="Arial"/>
          <w:lang w:val="cs-CZ"/>
        </w:rPr>
        <w:t xml:space="preserve"> </w:t>
      </w:r>
      <w:r w:rsidRPr="00F42B56">
        <w:rPr>
          <w:rFonts w:ascii="Arial" w:hAnsi="Arial" w:cs="Arial"/>
          <w:lang w:val="cs-CZ"/>
        </w:rPr>
        <w:t>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5F160E44" w14:textId="5DD9D8BC"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095C8C60" w14:textId="1E9F1A93" w:rsidR="004F5D82" w:rsidRPr="004F5D82" w:rsidRDefault="004F5D82" w:rsidP="004F5D82">
      <w:pPr>
        <w:pStyle w:val="Odstaveca"/>
        <w:ind w:left="1560" w:hanging="709"/>
        <w:rPr>
          <w:rFonts w:ascii="Arial" w:hAnsi="Arial" w:cs="Arial"/>
          <w:lang w:val="cs-CZ"/>
        </w:rPr>
      </w:pPr>
      <w:r w:rsidRPr="00FB77E1">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FB77E1">
        <w:rPr>
          <w:rFonts w:ascii="Arial" w:hAnsi="Arial" w:cs="Arial"/>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4433836D" w:rsidR="00354192" w:rsidRPr="004F5D82" w:rsidRDefault="00354192" w:rsidP="004F5D82">
      <w:pPr>
        <w:pStyle w:val="Odstaveca"/>
        <w:spacing w:after="0"/>
        <w:ind w:left="1560" w:hanging="709"/>
        <w:rPr>
          <w:rFonts w:ascii="Arial" w:hAnsi="Arial" w:cs="Arial"/>
          <w:lang w:val="cs-CZ"/>
        </w:rPr>
      </w:pPr>
      <w:r w:rsidRPr="001209D0">
        <w:rPr>
          <w:rFonts w:ascii="Arial" w:hAnsi="Arial" w:cs="Arial"/>
          <w:lang w:val="cs-CZ"/>
        </w:rPr>
        <w:t xml:space="preserve">Rozbor současného stavu území – průzkum území (charakter hospodaření, cestní síť, eroze, vodní </w:t>
      </w:r>
      <w:proofErr w:type="gramStart"/>
      <w:r w:rsidRPr="001209D0">
        <w:rPr>
          <w:rFonts w:ascii="Arial" w:hAnsi="Arial" w:cs="Arial"/>
          <w:lang w:val="cs-CZ"/>
        </w:rPr>
        <w:t>režim</w:t>
      </w:r>
      <w:r w:rsidRPr="001209D0">
        <w:rPr>
          <w:rFonts w:ascii="Arial" w:hAnsi="Arial" w:cs="Arial"/>
        </w:rPr>
        <w:t>,</w:t>
      </w:r>
      <w:proofErr w:type="gramEnd"/>
      <w:r w:rsidRPr="001209D0">
        <w:rPr>
          <w:rFonts w:ascii="Arial" w:hAnsi="Arial" w:cs="Arial"/>
        </w:rPr>
        <w:t xml:space="preserve"> atd.</w:t>
      </w:r>
      <w:r w:rsidRPr="001209D0">
        <w:rPr>
          <w:rFonts w:ascii="Arial" w:hAnsi="Arial" w:cs="Arial"/>
          <w:lang w:val="cs-CZ"/>
        </w:rPr>
        <w:t xml:space="preserve"> </w:t>
      </w:r>
      <w:r w:rsidRPr="001209D0">
        <w:rPr>
          <w:rFonts w:ascii="Arial" w:hAnsi="Arial" w:cs="Arial"/>
        </w:rPr>
        <w:t>podle § 5 vyhlášky</w:t>
      </w:r>
      <w:r w:rsidR="004F5D82">
        <w:rPr>
          <w:rFonts w:ascii="Arial" w:hAnsi="Arial" w:cs="Arial"/>
        </w:rPr>
        <w:t xml:space="preserve">, </w:t>
      </w:r>
      <w:r w:rsidR="004F5D82" w:rsidRPr="00FB77E1">
        <w:rPr>
          <w:rFonts w:ascii="Arial" w:hAnsi="Arial" w:cs="Arial"/>
          <w:lang w:val="cs-CZ"/>
        </w:rPr>
        <w:t xml:space="preserve">včetně </w:t>
      </w:r>
      <w:r w:rsidR="004F5D82" w:rsidRPr="00FB77E1">
        <w:rPr>
          <w:rFonts w:ascii="Arial" w:hAnsi="Arial" w:cs="Arial"/>
        </w:rPr>
        <w:t xml:space="preserve">studie </w:t>
      </w:r>
      <w:r w:rsidR="004F5D82" w:rsidRPr="00FB77E1">
        <w:rPr>
          <w:rFonts w:ascii="Arial" w:hAnsi="Arial" w:cs="Arial"/>
          <w:lang w:val="cs-CZ"/>
        </w:rPr>
        <w:t xml:space="preserve">odtokových poměrů). </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1E7422A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1FA9EE04"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 xml:space="preserve">předloží </w:t>
      </w:r>
      <w:r w:rsidR="00AB1548">
        <w:rPr>
          <w:rFonts w:ascii="Arial" w:hAnsi="Arial" w:cs="Arial"/>
        </w:rPr>
        <w:t>4</w:t>
      </w:r>
      <w:r w:rsidRPr="001209D0">
        <w:rPr>
          <w:rFonts w:ascii="Arial" w:hAnsi="Arial" w:cs="Arial"/>
        </w:rPr>
        <w:t xml:space="preserve">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w:t>
      </w:r>
      <w:proofErr w:type="gramStart"/>
      <w:r w:rsidRPr="00466A2E">
        <w:rPr>
          <w:rFonts w:ascii="Arial" w:hAnsi="Arial" w:cs="Arial"/>
          <w:lang w:val="cs-CZ"/>
        </w:rPr>
        <w:t>obce</w:t>
      </w:r>
      <w:proofErr w:type="gramEnd"/>
      <w:r w:rsidRPr="00466A2E">
        <w:rPr>
          <w:rFonts w:ascii="Arial" w:hAnsi="Arial" w:cs="Arial"/>
          <w:lang w:val="cs-CZ"/>
        </w:rPr>
        <w:t xml:space="preserv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w:t>
      </w:r>
      <w:r w:rsidR="00354192" w:rsidRPr="00466A2E">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5E898E71"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 xml:space="preserve">ve formě aktualizované celé </w:t>
      </w:r>
      <w:proofErr w:type="gramStart"/>
      <w:r w:rsidRPr="00F42B56">
        <w:rPr>
          <w:rFonts w:ascii="Arial" w:hAnsi="Arial" w:cs="Arial"/>
          <w:lang w:val="cs-CZ"/>
        </w:rPr>
        <w:t>dokumentace</w:t>
      </w:r>
      <w:proofErr w:type="gramEnd"/>
      <w:r w:rsidR="00FE6C85">
        <w:rPr>
          <w:rFonts w:ascii="Arial" w:hAnsi="Arial" w:cs="Arial"/>
          <w:lang w:val="cs-CZ"/>
        </w:rPr>
        <w:t xml:space="preserve"> </w:t>
      </w:r>
      <w:r w:rsidRPr="00F42B56">
        <w:rPr>
          <w:rFonts w:ascii="Arial" w:hAnsi="Arial" w:cs="Arial"/>
          <w:lang w:val="cs-CZ"/>
        </w:rPr>
        <w:t>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0BA04AA2" w:rsidR="00354192" w:rsidRPr="00466A2E" w:rsidRDefault="00354192" w:rsidP="00187D94">
      <w:pPr>
        <w:pStyle w:val="Odstaveca"/>
        <w:ind w:left="1560" w:hanging="709"/>
        <w:rPr>
          <w:rFonts w:ascii="Arial" w:hAnsi="Arial" w:cs="Arial"/>
        </w:rPr>
      </w:pPr>
      <w:r w:rsidRPr="00F42B56">
        <w:rPr>
          <w:rFonts w:ascii="Arial" w:hAnsi="Arial" w:cs="Arial"/>
        </w:rPr>
        <w:t xml:space="preserve">Zhotovitel doplní tabulku návrhu prvků PSZ o čísla pozemků </w:t>
      </w:r>
      <w:r w:rsidR="0038232F" w:rsidRPr="0038232F">
        <w:rPr>
          <w:rFonts w:ascii="Arial" w:hAnsi="Arial" w:cs="Arial"/>
        </w:rPr>
        <w:t xml:space="preserve">a čísla listů vlastnictví (LV) </w:t>
      </w:r>
      <w:r w:rsidRPr="00F42B56">
        <w:rPr>
          <w:rFonts w:ascii="Arial" w:hAnsi="Arial" w:cs="Arial"/>
        </w:rPr>
        <w:t>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5803639E"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w:t>
      </w:r>
      <w:proofErr w:type="gramStart"/>
      <w:r w:rsidR="003073D3" w:rsidRPr="00466A2E">
        <w:rPr>
          <w:rFonts w:ascii="Arial" w:hAnsi="Arial" w:cs="Arial"/>
          <w:lang w:val="cs-CZ"/>
        </w:rPr>
        <w:t>SPÚ  a</w:t>
      </w:r>
      <w:proofErr w:type="gramEnd"/>
      <w:r w:rsidR="003073D3" w:rsidRPr="00466A2E">
        <w:rPr>
          <w:rFonts w:ascii="Arial" w:hAnsi="Arial" w:cs="Arial"/>
          <w:lang w:val="cs-CZ"/>
        </w:rPr>
        <w:t xml:space="preserve">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62E613C4"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263E3F">
        <w:rPr>
          <w:rFonts w:ascii="Arial" w:hAnsi="Arial" w:cs="Arial"/>
          <w:lang w:val="cs-CZ"/>
        </w:rPr>
        <w:t>v aktuálním znění</w:t>
      </w:r>
      <w:r w:rsidRPr="00466A2E">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w:t>
      </w:r>
      <w:r w:rsidRPr="00466A2E">
        <w:rPr>
          <w:rFonts w:ascii="Arial" w:hAnsi="Arial" w:cs="Arial"/>
          <w:szCs w:val="20"/>
          <w:lang w:val="cs-CZ"/>
        </w:rPr>
        <w:lastRenderedPageBreak/>
        <w:t xml:space="preserve">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w:t>
      </w:r>
      <w:proofErr w:type="gramStart"/>
      <w:r w:rsidRPr="00466A2E">
        <w:rPr>
          <w:rFonts w:ascii="Arial" w:hAnsi="Arial" w:cs="Arial"/>
          <w:szCs w:val="20"/>
          <w:lang w:val="cs-CZ"/>
        </w:rPr>
        <w:t>pole - 1x</w:t>
      </w:r>
      <w:proofErr w:type="gramEnd"/>
      <w:r w:rsidRPr="00466A2E">
        <w:rPr>
          <w:rFonts w:ascii="Arial" w:hAnsi="Arial" w:cs="Arial"/>
          <w:szCs w:val="20"/>
          <w:lang w:val="cs-CZ"/>
        </w:rPr>
        <w:t xml:space="preserve">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w:t>
      </w:r>
      <w:proofErr w:type="gramStart"/>
      <w:r w:rsidRPr="00F42B56">
        <w:rPr>
          <w:rFonts w:ascii="Arial" w:hAnsi="Arial" w:cs="Arial"/>
          <w:szCs w:val="20"/>
          <w:lang w:val="cs-CZ"/>
        </w:rPr>
        <w:t xml:space="preserve">území - </w:t>
      </w:r>
      <w:r w:rsidRPr="00F42B56">
        <w:rPr>
          <w:rFonts w:ascii="Arial" w:hAnsi="Arial" w:cs="Arial"/>
          <w:szCs w:val="20"/>
        </w:rPr>
        <w:t>1</w:t>
      </w:r>
      <w:r w:rsidRPr="00F42B56">
        <w:rPr>
          <w:rFonts w:ascii="Arial" w:hAnsi="Arial" w:cs="Arial"/>
          <w:szCs w:val="20"/>
          <w:lang w:val="cs-CZ"/>
        </w:rPr>
        <w:t>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w:t>
      </w:r>
      <w:proofErr w:type="spellStart"/>
      <w:r w:rsidRPr="00F42B56">
        <w:rPr>
          <w:rFonts w:ascii="Arial" w:hAnsi="Arial" w:cs="Arial"/>
          <w:szCs w:val="20"/>
          <w:lang w:val="cs-CZ"/>
        </w:rPr>
        <w:t>KoPÚ</w:t>
      </w:r>
      <w:proofErr w:type="spellEnd"/>
      <w:r w:rsidRPr="00F42B56">
        <w:rPr>
          <w:rFonts w:ascii="Arial" w:hAnsi="Arial" w:cs="Arial"/>
          <w:szCs w:val="20"/>
          <w:lang w:val="cs-CZ"/>
        </w:rPr>
        <w:t xml:space="preserve"> a zjišťování hranic pozemků neřešených dle § 2 </w:t>
      </w:r>
      <w:proofErr w:type="gramStart"/>
      <w:r w:rsidRPr="00F42B56">
        <w:rPr>
          <w:rFonts w:ascii="Arial" w:hAnsi="Arial" w:cs="Arial"/>
          <w:szCs w:val="20"/>
          <w:lang w:val="cs-CZ"/>
        </w:rPr>
        <w:t>zákona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w:t>
      </w:r>
      <w:proofErr w:type="gramStart"/>
      <w:r w:rsidRPr="00F42B56">
        <w:rPr>
          <w:rFonts w:ascii="Arial" w:hAnsi="Arial" w:cs="Arial"/>
          <w:szCs w:val="20"/>
          <w:lang w:val="cs-CZ"/>
        </w:rPr>
        <w:t xml:space="preserve">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x</w:t>
      </w:r>
      <w:proofErr w:type="gramEnd"/>
      <w:r w:rsidR="002B4C71">
        <w:rPr>
          <w:rFonts w:ascii="Arial" w:hAnsi="Arial" w:cs="Arial"/>
          <w:szCs w:val="20"/>
          <w:lang w:val="cs-CZ"/>
        </w:rPr>
        <w:t xml:space="preserve">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w:t>
      </w:r>
      <w:proofErr w:type="gramStart"/>
      <w:r w:rsidRPr="00F42B56">
        <w:rPr>
          <w:rFonts w:ascii="Arial" w:hAnsi="Arial" w:cs="Arial"/>
          <w:szCs w:val="20"/>
          <w:lang w:val="cs-CZ"/>
        </w:rPr>
        <w:t>PSZ - 3x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w:t>
      </w:r>
      <w:proofErr w:type="gramStart"/>
      <w:r w:rsidRPr="00F42B56">
        <w:rPr>
          <w:rFonts w:ascii="Arial" w:hAnsi="Arial" w:cs="Arial"/>
          <w:szCs w:val="20"/>
          <w:lang w:val="cs-CZ"/>
        </w:rPr>
        <w:t xml:space="preserve">pozemků - </w:t>
      </w:r>
      <w:r w:rsidR="00F37EF4">
        <w:rPr>
          <w:rFonts w:ascii="Arial" w:hAnsi="Arial" w:cs="Arial"/>
          <w:szCs w:val="20"/>
          <w:lang w:val="cs-CZ"/>
        </w:rPr>
        <w:t>3</w:t>
      </w:r>
      <w:r w:rsidRPr="00F42B56">
        <w:rPr>
          <w:rFonts w:ascii="Arial" w:hAnsi="Arial" w:cs="Arial"/>
          <w:szCs w:val="20"/>
          <w:lang w:val="cs-CZ"/>
        </w:rPr>
        <w:t>x</w:t>
      </w:r>
      <w:proofErr w:type="gramEnd"/>
      <w:r w:rsidRPr="00F42B56">
        <w:rPr>
          <w:rFonts w:ascii="Arial" w:hAnsi="Arial" w:cs="Arial"/>
          <w:szCs w:val="20"/>
          <w:lang w:val="cs-CZ"/>
        </w:rPr>
        <w:t xml:space="preserve">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Výškopisné zaměření zájmového </w:t>
      </w:r>
      <w:proofErr w:type="gramStart"/>
      <w:r w:rsidRPr="00F42B56">
        <w:rPr>
          <w:rFonts w:ascii="Arial" w:hAnsi="Arial" w:cs="Arial"/>
          <w:szCs w:val="20"/>
          <w:lang w:val="cs-CZ"/>
        </w:rPr>
        <w:t>území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w:t>
      </w:r>
      <w:proofErr w:type="gramStart"/>
      <w:r w:rsidRPr="00F42B56">
        <w:rPr>
          <w:rFonts w:ascii="Arial" w:hAnsi="Arial" w:cs="Arial"/>
          <w:szCs w:val="20"/>
          <w:lang w:val="cs-CZ"/>
        </w:rPr>
        <w:t>zařízení - 1x</w:t>
      </w:r>
      <w:proofErr w:type="gramEnd"/>
      <w:r w:rsidRPr="00F42B56">
        <w:rPr>
          <w:rFonts w:ascii="Arial" w:hAnsi="Arial" w:cs="Arial"/>
          <w:szCs w:val="20"/>
          <w:lang w:val="cs-CZ"/>
        </w:rPr>
        <w:t xml:space="preserve">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w:t>
      </w:r>
      <w:proofErr w:type="gramStart"/>
      <w:r w:rsidRPr="00F42B56">
        <w:rPr>
          <w:rFonts w:ascii="Arial" w:hAnsi="Arial" w:cs="Arial"/>
          <w:szCs w:val="20"/>
          <w:lang w:val="cs-CZ"/>
        </w:rPr>
        <w:t>vystavení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w:t>
      </w:r>
      <w:proofErr w:type="gramStart"/>
      <w:r w:rsidRPr="00F42B56">
        <w:rPr>
          <w:rFonts w:ascii="Arial" w:hAnsi="Arial" w:cs="Arial"/>
          <w:szCs w:val="20"/>
          <w:lang w:val="cs-CZ"/>
        </w:rPr>
        <w:t>pozemků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Zpracování mapového </w:t>
      </w:r>
      <w:proofErr w:type="gramStart"/>
      <w:r w:rsidRPr="00F42B56">
        <w:rPr>
          <w:rFonts w:ascii="Arial" w:hAnsi="Arial" w:cs="Arial"/>
          <w:szCs w:val="20"/>
          <w:lang w:val="cs-CZ"/>
        </w:rPr>
        <w:t>díla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w:t>
      </w:r>
      <w:proofErr w:type="gramStart"/>
      <w:r w:rsidRPr="00F42B56">
        <w:rPr>
          <w:rFonts w:ascii="Arial" w:hAnsi="Arial" w:cs="Arial"/>
          <w:szCs w:val="20"/>
          <w:lang w:val="cs-CZ"/>
        </w:rPr>
        <w:t>břemene - 4x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lastRenderedPageBreak/>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w:t>
      </w:r>
      <w:proofErr w:type="gramStart"/>
      <w:r w:rsidRPr="00F42B56">
        <w:rPr>
          <w:rFonts w:ascii="Arial" w:hAnsi="Arial" w:cs="Arial"/>
          <w:szCs w:val="20"/>
          <w:lang w:val="cs-CZ"/>
        </w:rPr>
        <w:t>1 :</w:t>
      </w:r>
      <w:proofErr w:type="gramEnd"/>
      <w:r w:rsidRPr="00F42B56">
        <w:rPr>
          <w:rFonts w:ascii="Arial" w:hAnsi="Arial" w:cs="Arial"/>
          <w:szCs w:val="20"/>
          <w:lang w:val="cs-CZ"/>
        </w:rPr>
        <w:t xml:space="preserve">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 xml:space="preserve">po dílčích částech ve smyslu článku III. této smlouvy, a to v </w:t>
      </w:r>
      <w:proofErr w:type="gramStart"/>
      <w:r w:rsidRPr="00466A2E">
        <w:rPr>
          <w:rFonts w:ascii="Arial" w:hAnsi="Arial" w:cs="Arial"/>
          <w:szCs w:val="20"/>
          <w:lang w:val="cs-CZ"/>
        </w:rPr>
        <w:t>termínech</w:t>
      </w:r>
      <w:proofErr w:type="gramEnd"/>
      <w:r w:rsidRPr="00466A2E">
        <w:rPr>
          <w:rFonts w:ascii="Arial" w:hAnsi="Arial" w:cs="Arial"/>
          <w:szCs w:val="20"/>
          <w:lang w:val="cs-CZ"/>
        </w:rPr>
        <w:t xml:space="preserve"> jak jsou uvedeny v příloze č. 1, která je nedílnou součástí této smlouvy. O předání díla bude vyhotoven předávací protokol.</w:t>
      </w:r>
    </w:p>
    <w:p w14:paraId="74E5AE71" w14:textId="77777777" w:rsidR="00CF7AF7" w:rsidRDefault="00354192" w:rsidP="00BD4445">
      <w:pPr>
        <w:pStyle w:val="Odstavecseseznamem"/>
        <w:tabs>
          <w:tab w:val="left" w:pos="6946"/>
        </w:tabs>
        <w:ind w:left="567" w:hanging="567"/>
        <w:rPr>
          <w:rFonts w:ascii="Arial" w:hAnsi="Arial" w:cs="Arial"/>
          <w:szCs w:val="20"/>
          <w:lang w:val="cs-CZ"/>
        </w:rPr>
      </w:pPr>
      <w:r w:rsidRPr="00CF7AF7">
        <w:rPr>
          <w:rFonts w:ascii="Arial" w:hAnsi="Arial" w:cs="Arial"/>
          <w:szCs w:val="20"/>
          <w:lang w:val="cs-CZ"/>
        </w:rPr>
        <w:t xml:space="preserve">Části díla budou předávány </w:t>
      </w:r>
      <w:r w:rsidR="00CF7AF7" w:rsidRPr="00CF7AF7">
        <w:rPr>
          <w:rFonts w:ascii="Arial" w:hAnsi="Arial" w:cs="Arial"/>
          <w:szCs w:val="20"/>
          <w:lang w:val="cs-CZ"/>
        </w:rPr>
        <w:t xml:space="preserve">v sídle </w:t>
      </w:r>
      <w:proofErr w:type="gramStart"/>
      <w:r w:rsidR="00CF7AF7" w:rsidRPr="00CF7AF7">
        <w:rPr>
          <w:rFonts w:ascii="Arial" w:hAnsi="Arial" w:cs="Arial"/>
          <w:szCs w:val="20"/>
          <w:lang w:val="cs-CZ"/>
        </w:rPr>
        <w:t>SPÚ - Pobočky</w:t>
      </w:r>
      <w:proofErr w:type="gramEnd"/>
      <w:r w:rsidR="00CF7AF7" w:rsidRPr="00CF7AF7">
        <w:rPr>
          <w:rFonts w:ascii="Arial" w:hAnsi="Arial" w:cs="Arial"/>
          <w:szCs w:val="20"/>
          <w:lang w:val="cs-CZ"/>
        </w:rPr>
        <w:t xml:space="preserve"> Uherské Hradiště, </w:t>
      </w:r>
      <w:proofErr w:type="spellStart"/>
      <w:r w:rsidR="00CF7AF7" w:rsidRPr="00CF7AF7">
        <w:rPr>
          <w:rFonts w:ascii="Arial" w:hAnsi="Arial" w:cs="Arial"/>
          <w:szCs w:val="20"/>
          <w:lang w:val="cs-CZ"/>
        </w:rPr>
        <w:t>Protzkarova</w:t>
      </w:r>
      <w:proofErr w:type="spellEnd"/>
      <w:r w:rsidR="00CF7AF7" w:rsidRPr="00CF7AF7">
        <w:rPr>
          <w:rFonts w:ascii="Arial" w:hAnsi="Arial" w:cs="Arial"/>
          <w:szCs w:val="20"/>
          <w:lang w:val="cs-CZ"/>
        </w:rPr>
        <w:t xml:space="preserve"> 1180, 686 01 Uherské Hradiště. </w:t>
      </w:r>
    </w:p>
    <w:p w14:paraId="248E2C33" w14:textId="654DCE06" w:rsidR="00E223E2" w:rsidRPr="00CF7AF7" w:rsidRDefault="000638A4" w:rsidP="00BD4445">
      <w:pPr>
        <w:pStyle w:val="Odstavecseseznamem"/>
        <w:tabs>
          <w:tab w:val="left" w:pos="6946"/>
        </w:tabs>
        <w:ind w:left="567" w:hanging="567"/>
        <w:rPr>
          <w:rFonts w:ascii="Arial" w:hAnsi="Arial" w:cs="Arial"/>
          <w:szCs w:val="20"/>
          <w:lang w:val="cs-CZ"/>
        </w:rPr>
      </w:pPr>
      <w:r w:rsidRPr="00CF7AF7">
        <w:rPr>
          <w:rFonts w:ascii="Arial" w:hAnsi="Arial"/>
          <w:lang w:val="cs-CZ"/>
        </w:rPr>
        <w:t>Objednatel</w:t>
      </w:r>
      <w:r w:rsidR="003F2720" w:rsidRPr="00CF7AF7">
        <w:rPr>
          <w:rFonts w:ascii="Arial" w:hAnsi="Arial" w:cs="Arial"/>
          <w:szCs w:val="20"/>
          <w:lang w:val="cs-CZ"/>
        </w:rPr>
        <w:t xml:space="preserve"> </w:t>
      </w:r>
      <w:r w:rsidR="00F44003" w:rsidRPr="00CF7AF7">
        <w:rPr>
          <w:rFonts w:ascii="Arial" w:hAnsi="Arial" w:cs="Arial"/>
          <w:szCs w:val="20"/>
          <w:lang w:val="cs-CZ"/>
        </w:rPr>
        <w:t>p</w:t>
      </w:r>
      <w:r w:rsidR="003F2720" w:rsidRPr="00CF7AF7">
        <w:rPr>
          <w:rFonts w:ascii="Arial" w:hAnsi="Arial" w:cs="Arial"/>
          <w:szCs w:val="20"/>
          <w:lang w:val="cs-CZ"/>
        </w:rPr>
        <w:t xml:space="preserve">rovede kontrolu </w:t>
      </w:r>
      <w:r w:rsidR="00F52DCA" w:rsidRPr="00CF7AF7">
        <w:rPr>
          <w:rFonts w:ascii="Arial" w:hAnsi="Arial" w:cs="Arial"/>
          <w:szCs w:val="20"/>
          <w:lang w:val="cs-CZ"/>
        </w:rPr>
        <w:t>předaných</w:t>
      </w:r>
      <w:r w:rsidR="003F2720" w:rsidRPr="00CF7AF7">
        <w:rPr>
          <w:rFonts w:ascii="Arial" w:hAnsi="Arial" w:cs="Arial"/>
          <w:szCs w:val="20"/>
          <w:lang w:val="cs-CZ"/>
        </w:rPr>
        <w:t xml:space="preserve"> </w:t>
      </w:r>
      <w:r w:rsidR="00CD0FD2" w:rsidRPr="00CF7AF7">
        <w:rPr>
          <w:rFonts w:ascii="Arial" w:hAnsi="Arial" w:cs="Arial"/>
          <w:szCs w:val="20"/>
          <w:lang w:val="cs-CZ"/>
        </w:rPr>
        <w:t>dílčích částí</w:t>
      </w:r>
      <w:r w:rsidR="003F2720" w:rsidRPr="00CF7AF7">
        <w:rPr>
          <w:rFonts w:ascii="Arial" w:hAnsi="Arial" w:cs="Arial"/>
          <w:szCs w:val="20"/>
          <w:lang w:val="cs-CZ"/>
        </w:rPr>
        <w:t xml:space="preserve"> podle čl. III. do 30 dnů</w:t>
      </w:r>
      <w:r w:rsidR="007770A5" w:rsidRPr="00CF7AF7">
        <w:rPr>
          <w:rFonts w:ascii="Arial" w:hAnsi="Arial" w:cs="Arial"/>
          <w:szCs w:val="20"/>
          <w:lang w:val="cs-CZ"/>
        </w:rPr>
        <w:t xml:space="preserve"> od převzetí</w:t>
      </w:r>
      <w:r w:rsidR="003D54E2" w:rsidRPr="00CF7AF7">
        <w:rPr>
          <w:rFonts w:ascii="Arial" w:hAnsi="Arial" w:cs="Arial"/>
          <w:szCs w:val="20"/>
          <w:lang w:val="cs-CZ"/>
        </w:rPr>
        <w:t xml:space="preserve"> díla ke kontrole</w:t>
      </w:r>
      <w:r w:rsidR="007770A5" w:rsidRPr="00CF7AF7">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w:t>
      </w:r>
      <w:proofErr w:type="gramStart"/>
      <w:r w:rsidRPr="00605886">
        <w:rPr>
          <w:rFonts w:ascii="Arial" w:hAnsi="Arial" w:cs="Arial"/>
          <w:szCs w:val="20"/>
          <w:lang w:val="cs-CZ"/>
        </w:rPr>
        <w:t>zhotovitel  písemné</w:t>
      </w:r>
      <w:proofErr w:type="gramEnd"/>
      <w:r w:rsidRPr="00605886">
        <w:rPr>
          <w:rFonts w:ascii="Arial" w:hAnsi="Arial" w:cs="Arial"/>
          <w:szCs w:val="20"/>
          <w:lang w:val="cs-CZ"/>
        </w:rPr>
        <w:t xml:space="preserve">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w:t>
      </w:r>
      <w:proofErr w:type="gramStart"/>
      <w:r w:rsidR="00755D81" w:rsidRPr="00605886">
        <w:rPr>
          <w:rFonts w:ascii="Arial" w:hAnsi="Arial" w:cs="Arial"/>
          <w:szCs w:val="20"/>
          <w:lang w:val="cs-CZ"/>
        </w:rPr>
        <w:t>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Zhotovitel</w:t>
      </w:r>
      <w:proofErr w:type="gramEnd"/>
      <w:r w:rsidR="004D10C9" w:rsidRPr="00605886">
        <w:rPr>
          <w:rFonts w:ascii="Arial" w:hAnsi="Arial" w:cs="Arial"/>
          <w:szCs w:val="20"/>
          <w:lang w:val="cs-CZ"/>
        </w:rPr>
        <w:t xml:space="preserve"> tímto není zbaven povinnosti předávat dílo bez vad. </w:t>
      </w:r>
    </w:p>
    <w:p w14:paraId="6FF2AFD7" w14:textId="2B0FE819"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písemným podáním zhotoviteli, které bude odesláno nejpozději poslední den lhůty ke kontrole, která činí 30 dní.</w:t>
      </w:r>
    </w:p>
    <w:p w14:paraId="4C50BD72" w14:textId="077A2E89" w:rsidR="004C1C50" w:rsidRPr="0038232F"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w:t>
      </w:r>
      <w:r w:rsidR="0038232F">
        <w:rPr>
          <w:rFonts w:ascii="Arial" w:hAnsi="Arial" w:cs="Arial"/>
          <w:szCs w:val="20"/>
          <w:lang w:val="cs-CZ"/>
        </w:rPr>
        <w:t xml:space="preserve"> </w:t>
      </w:r>
      <w:r w:rsidR="0038232F" w:rsidRPr="0038232F">
        <w:rPr>
          <w:rFonts w:ascii="Arial" w:hAnsi="Arial" w:cs="Arial"/>
          <w:lang w:val="cs-CZ"/>
        </w:rPr>
        <w:t>(akceptační protokol),</w:t>
      </w:r>
      <w:r w:rsidR="0079402A" w:rsidRPr="0038232F">
        <w:rPr>
          <w:rFonts w:ascii="Arial" w:hAnsi="Arial" w:cs="Arial"/>
          <w:szCs w:val="20"/>
          <w:lang w:val="cs-CZ"/>
        </w:rPr>
        <w:t xml:space="preserve"> které</w:t>
      </w:r>
      <w:r w:rsidR="00A93283" w:rsidRPr="0038232F">
        <w:rPr>
          <w:rFonts w:ascii="Arial" w:hAnsi="Arial" w:cs="Arial"/>
          <w:szCs w:val="20"/>
          <w:lang w:val="cs-CZ"/>
        </w:rPr>
        <w:t xml:space="preserve"> bude doručen</w:t>
      </w:r>
      <w:r w:rsidR="00CD0FD2" w:rsidRPr="0038232F">
        <w:rPr>
          <w:rFonts w:ascii="Arial" w:hAnsi="Arial" w:cs="Arial"/>
          <w:szCs w:val="20"/>
          <w:lang w:val="cs-CZ"/>
        </w:rPr>
        <w:t>o</w:t>
      </w:r>
      <w:r w:rsidR="00A93283" w:rsidRPr="0038232F">
        <w:rPr>
          <w:rFonts w:ascii="Arial" w:hAnsi="Arial" w:cs="Arial"/>
          <w:szCs w:val="20"/>
          <w:lang w:val="cs-CZ"/>
        </w:rPr>
        <w:t xml:space="preserve"> </w:t>
      </w:r>
      <w:r w:rsidR="00462A6F" w:rsidRPr="0038232F">
        <w:rPr>
          <w:rFonts w:ascii="Arial" w:hAnsi="Arial" w:cs="Arial"/>
          <w:szCs w:val="20"/>
          <w:lang w:val="cs-CZ"/>
        </w:rPr>
        <w:t>zhotoviteli</w:t>
      </w:r>
      <w:r w:rsidR="00A93283" w:rsidRPr="0038232F">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5451B99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 9 odst. 6 zákona</w:t>
      </w:r>
      <w:r w:rsidRPr="0038232F">
        <w:rPr>
          <w:rFonts w:ascii="Arial" w:hAnsi="Arial" w:cs="Arial"/>
          <w:szCs w:val="20"/>
        </w:rPr>
        <w:t>)</w:t>
      </w:r>
      <w:r w:rsidR="0038232F" w:rsidRPr="0038232F">
        <w:rPr>
          <w:rFonts w:ascii="Arial" w:hAnsi="Arial" w:cs="Arial"/>
          <w:szCs w:val="20"/>
        </w:rPr>
        <w:t xml:space="preserve"> </w:t>
      </w:r>
      <w:r w:rsidR="0038232F" w:rsidRPr="0038232F">
        <w:rPr>
          <w:rFonts w:ascii="Arial" w:hAnsi="Arial" w:cs="Arial"/>
        </w:rPr>
        <w:t>a po předání potvrzených geometrických plánů,</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Přípravné</w:t>
            </w:r>
            <w:proofErr w:type="gramEnd"/>
            <w:r w:rsidRPr="00466A2E">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Návrhové</w:t>
            </w:r>
            <w:proofErr w:type="gramEnd"/>
            <w:r w:rsidRPr="00466A2E">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Mapové</w:t>
            </w:r>
            <w:proofErr w:type="gramEnd"/>
            <w:r w:rsidRPr="00466A2E">
              <w:rPr>
                <w:rFonts w:ascii="Arial" w:hAnsi="Arial" w:cs="Arial"/>
                <w:snapToGrid w:val="0"/>
                <w:sz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DPH </w:t>
            </w:r>
            <w:proofErr w:type="gramStart"/>
            <w:r w:rsidRPr="00466A2E">
              <w:rPr>
                <w:rFonts w:ascii="Arial" w:hAnsi="Arial" w:cs="Arial"/>
                <w:snapToGrid w:val="0"/>
                <w:sz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60FEEC8E"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nebo 6.3. tohoto článku</w:t>
      </w:r>
      <w:r w:rsidR="00F65B94">
        <w:rPr>
          <w:rFonts w:ascii="Arial" w:hAnsi="Arial" w:cs="Arial"/>
          <w:szCs w:val="20"/>
        </w:rPr>
        <w:t xml:space="preserve">, </w:t>
      </w:r>
      <w:r w:rsidR="00F65B94" w:rsidRPr="00F65B94">
        <w:rPr>
          <w:rFonts w:ascii="Arial" w:hAnsi="Arial" w:cs="Arial"/>
          <w:szCs w:val="20"/>
        </w:rPr>
        <w:t>případně při naplnění podmínek pro vyhrazené změny závazku uvedených v čl. IX. této smlouvy v souladu s podmínkami stanovenými v příslušném dodatku ke smlouvě,</w:t>
      </w:r>
      <w:r w:rsidR="00F65B94">
        <w:rPr>
          <w:rFonts w:ascii="Arial" w:hAnsi="Arial" w:cs="Arial"/>
          <w:szCs w:val="20"/>
        </w:rPr>
        <w:t xml:space="preserve"> </w:t>
      </w:r>
      <w:r w:rsidR="00354192" w:rsidRPr="00466A2E">
        <w:rPr>
          <w:rFonts w:ascii="Arial" w:hAnsi="Arial" w:cs="Arial"/>
          <w:szCs w:val="20"/>
        </w:rPr>
        <w:t xml:space="preserve">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0EBBED1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F65B94" w:rsidRPr="002D6CDB">
        <w:rPr>
          <w:rFonts w:ascii="Arial" w:hAnsi="Arial" w:cs="Arial"/>
          <w:szCs w:val="20"/>
        </w:rPr>
        <w:t>; tím není dotčeno ustanovení čl. IX. této smlouvy v části upravující vyhrazené změny závazku.</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lastRenderedPageBreak/>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31293ECF"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CF7AF7">
        <w:rPr>
          <w:rFonts w:ascii="Arial" w:hAnsi="Arial" w:cs="Arial"/>
          <w:szCs w:val="20"/>
        </w:rPr>
        <w:t>Uherské Hradiště</w:t>
      </w:r>
      <w:r w:rsidR="0086279C">
        <w:rPr>
          <w:rFonts w:ascii="Arial" w:hAnsi="Arial" w:cs="Arial"/>
          <w:szCs w:val="20"/>
        </w:rPr>
        <w:t xml:space="preserve">, </w:t>
      </w:r>
      <w:proofErr w:type="spellStart"/>
      <w:r w:rsidR="00CF7AF7" w:rsidRPr="001D1B58">
        <w:rPr>
          <w:rFonts w:ascii="Arial" w:hAnsi="Arial" w:cs="Arial"/>
          <w:lang w:val="cs-CZ"/>
        </w:rPr>
        <w:t>Protzkarova</w:t>
      </w:r>
      <w:proofErr w:type="spellEnd"/>
      <w:r w:rsidR="00CF7AF7" w:rsidRPr="001D1B58">
        <w:rPr>
          <w:rFonts w:ascii="Arial" w:hAnsi="Arial" w:cs="Arial"/>
          <w:lang w:val="cs-CZ"/>
        </w:rPr>
        <w:t xml:space="preserve"> 1180, 686 01</w:t>
      </w:r>
      <w:r w:rsidR="00CF7AF7">
        <w:rPr>
          <w:rFonts w:ascii="Arial" w:hAnsi="Arial" w:cs="Arial"/>
          <w:lang w:val="cs-CZ"/>
        </w:rPr>
        <w:t xml:space="preserve"> </w:t>
      </w:r>
      <w:r w:rsidR="00CF7AF7">
        <w:rPr>
          <w:rFonts w:ascii="Arial" w:hAnsi="Arial" w:cs="Arial"/>
          <w:szCs w:val="20"/>
        </w:rPr>
        <w:t>Uherské Hradiště</w:t>
      </w:r>
      <w:r w:rsidR="0086279C">
        <w:rPr>
          <w:rFonts w:ascii="Arial" w:hAnsi="Arial" w:cs="Arial"/>
          <w:szCs w:val="20"/>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3D82120"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w:t>
      </w:r>
      <w:r w:rsidR="0038232F">
        <w:rPr>
          <w:rFonts w:ascii="Arial" w:hAnsi="Arial" w:cs="Arial"/>
          <w:szCs w:val="20"/>
        </w:rPr>
        <w:t xml:space="preserve">zhotoviteli </w:t>
      </w:r>
      <w:r w:rsidRPr="00466A2E">
        <w:rPr>
          <w:rFonts w:ascii="Arial" w:hAnsi="Arial" w:cs="Arial"/>
          <w:szCs w:val="20"/>
        </w:rPr>
        <w:t>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2DB70BEA"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r w:rsidR="004107F5">
        <w:rPr>
          <w:rFonts w:ascii="Arial" w:hAnsi="Arial" w:cs="Arial"/>
          <w:szCs w:val="20"/>
          <w:lang w:val="cs-CZ"/>
        </w:rPr>
        <w:t xml:space="preserve"> bez DPH</w:t>
      </w:r>
      <w:r w:rsidR="009E1B34" w:rsidRPr="00605886">
        <w:rPr>
          <w:rFonts w:ascii="Arial" w:hAnsi="Arial" w:cs="Arial"/>
          <w:szCs w:val="20"/>
          <w:lang w:val="cs-CZ"/>
        </w:rPr>
        <w:t>.</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lastRenderedPageBreak/>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w:t>
      </w:r>
      <w:proofErr w:type="gramStart"/>
      <w:r w:rsidR="00C007B3" w:rsidRPr="00605886">
        <w:rPr>
          <w:rFonts w:ascii="Arial" w:hAnsi="Arial" w:cs="Arial"/>
          <w:b/>
          <w:szCs w:val="20"/>
          <w:lang w:val="cs-CZ"/>
        </w:rPr>
        <w:t xml:space="preserve"> ….</w:t>
      </w:r>
      <w:proofErr w:type="gramEnd"/>
      <w:r w:rsidR="00C007B3" w:rsidRPr="00605886">
        <w:rPr>
          <w:rFonts w:ascii="Arial" w:hAnsi="Arial" w:cs="Arial"/>
          <w:b/>
          <w:szCs w:val="20"/>
          <w:lang w:val="cs-CZ"/>
        </w:rPr>
        <w:t>.</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71EA4B3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00C4774E">
        <w:rPr>
          <w:rFonts w:ascii="Arial" w:hAnsi="Arial" w:cs="Arial"/>
          <w:szCs w:val="20"/>
        </w:rPr>
        <w:t xml:space="preserve"> </w:t>
      </w:r>
      <w:r w:rsidRPr="00605886">
        <w:rPr>
          <w:rFonts w:ascii="Arial" w:hAnsi="Arial" w:cs="Arial"/>
          <w:szCs w:val="20"/>
        </w:rPr>
        <w:t xml:space="preserve">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C0A0868"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w:t>
      </w:r>
      <w:r w:rsidRPr="00605886">
        <w:rPr>
          <w:rFonts w:ascii="Arial" w:hAnsi="Arial" w:cs="Arial"/>
          <w:szCs w:val="20"/>
          <w:lang w:val="cs-CZ"/>
        </w:rPr>
        <w:lastRenderedPageBreak/>
        <w:t xml:space="preserve">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1667073C" w14:textId="77777777" w:rsidR="00AF611D" w:rsidRDefault="00354192" w:rsidP="007B4AD4">
      <w:pPr>
        <w:pStyle w:val="Nadpis1"/>
        <w:spacing w:after="0"/>
        <w:ind w:left="0" w:firstLine="0"/>
        <w:rPr>
          <w:lang w:val="cs-CZ"/>
        </w:rPr>
      </w:pPr>
      <w:r w:rsidRPr="00466A2E">
        <w:rPr>
          <w:lang w:val="cs-CZ"/>
        </w:rPr>
        <w:br/>
        <w:t xml:space="preserve">Důvody pro </w:t>
      </w:r>
      <w:r w:rsidR="00AF611D">
        <w:rPr>
          <w:lang w:val="cs-CZ"/>
        </w:rPr>
        <w:t xml:space="preserve">vyhrazenou změnu závazku, </w:t>
      </w:r>
    </w:p>
    <w:p w14:paraId="05670856" w14:textId="1847D299" w:rsidR="00354192" w:rsidRPr="00466A2E" w:rsidRDefault="00354192" w:rsidP="007B4AD4">
      <w:pPr>
        <w:pStyle w:val="Nadpis1"/>
        <w:numPr>
          <w:ilvl w:val="0"/>
          <w:numId w:val="0"/>
        </w:numPr>
        <w:spacing w:before="0"/>
        <w:rPr>
          <w:lang w:val="cs-CZ"/>
        </w:rPr>
      </w:pPr>
      <w:r w:rsidRPr="00466A2E">
        <w:rPr>
          <w:lang w:val="cs-CZ"/>
        </w:rPr>
        <w:t xml:space="preserve">změnu nebo </w:t>
      </w:r>
      <w:r w:rsidR="00F342EB" w:rsidRPr="00466A2E">
        <w:rPr>
          <w:lang w:val="cs-CZ"/>
        </w:rPr>
        <w:t xml:space="preserve">odstoupení od </w:t>
      </w:r>
      <w:r w:rsidRPr="00466A2E">
        <w:rPr>
          <w:lang w:val="cs-CZ"/>
        </w:rPr>
        <w:t>smlouvy</w:t>
      </w:r>
    </w:p>
    <w:p w14:paraId="152B08CB"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Objednatel si v souladu s § 100 odst. 1 ZZVZ vyhrazuje možnost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2EFD221F"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4012D8F4"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2E19CC61" w14:textId="77777777" w:rsidR="00F65B94" w:rsidRPr="002D6CDB" w:rsidRDefault="00F65B94" w:rsidP="00F65B94">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C26082"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w:t>
      </w:r>
      <w:proofErr w:type="gramStart"/>
      <w:r w:rsidRPr="002D6CDB">
        <w:rPr>
          <w:rFonts w:ascii="Arial" w:eastAsia="Calibri" w:hAnsi="Arial" w:cs="Arial"/>
          <w:lang w:val="cs-CZ"/>
        </w:rPr>
        <w:t>základě</w:t>
      </w:r>
      <w:proofErr w:type="gramEnd"/>
      <w:r w:rsidRPr="002D6CDB">
        <w:rPr>
          <w:rFonts w:ascii="Arial" w:eastAsia="Calibri" w:hAnsi="Arial" w:cs="Arial"/>
          <w:lang w:val="cs-CZ"/>
        </w:rPr>
        <w:t xml:space="preserve"> kterých dojde ke změně výměry </w:t>
      </w:r>
      <w:r w:rsidRPr="002D6CDB">
        <w:rPr>
          <w:rFonts w:ascii="Arial" w:eastAsia="Calibri" w:hAnsi="Arial" w:cs="Arial"/>
        </w:rPr>
        <w:t>pozemků řešených a neřešených dle § 2 zákona, případně ke změně obvodu pozemkových úprav;</w:t>
      </w:r>
    </w:p>
    <w:p w14:paraId="71FD28B3" w14:textId="04EA040B"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FA3EE4">
        <w:rPr>
          <w:rFonts w:ascii="Arial" w:eastAsia="Calibri" w:hAnsi="Arial" w:cs="Arial"/>
          <w:lang w:val="cs-CZ"/>
        </w:rPr>
        <w:t>Tučapy</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180F5430"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1F1D8457"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lastRenderedPageBreak/>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4A6ABB59"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7BA21294" w14:textId="6C60FB49" w:rsidR="00F65B94" w:rsidRPr="002D6CDB" w:rsidRDefault="00AF611D" w:rsidP="00F65B94">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13AFC263"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 xml:space="preserve">Zjišťování hranic obvodů </w:t>
      </w:r>
      <w:proofErr w:type="spellStart"/>
      <w:r w:rsidRPr="002D6CDB">
        <w:rPr>
          <w:rFonts w:ascii="Arial" w:eastAsia="Calibri" w:hAnsi="Arial" w:cs="Arial"/>
          <w:lang w:val="cs-CZ"/>
        </w:rPr>
        <w:t>KoPÚ</w:t>
      </w:r>
      <w:proofErr w:type="spellEnd"/>
      <w:r w:rsidRPr="002D6CDB">
        <w:rPr>
          <w:rFonts w:ascii="Arial" w:eastAsia="Calibri" w:hAnsi="Arial" w:cs="Arial"/>
          <w:lang w:val="cs-CZ"/>
        </w:rPr>
        <w:t xml:space="preserve">, geometrický plán pro stanovení obvodů </w:t>
      </w:r>
      <w:proofErr w:type="spellStart"/>
      <w:r w:rsidRPr="002D6CDB">
        <w:rPr>
          <w:rFonts w:ascii="Arial" w:eastAsia="Calibri" w:hAnsi="Arial" w:cs="Arial"/>
          <w:lang w:val="cs-CZ"/>
        </w:rPr>
        <w:t>KoPÚ</w:t>
      </w:r>
      <w:proofErr w:type="spellEnd"/>
      <w:r w:rsidRPr="002D6CDB">
        <w:rPr>
          <w:rFonts w:ascii="Arial" w:eastAsia="Calibri" w:hAnsi="Arial" w:cs="Arial"/>
          <w:lang w:val="cs-CZ"/>
        </w:rPr>
        <w:t xml:space="preserve">, předepsaná stabilizace dle </w:t>
      </w:r>
      <w:proofErr w:type="spellStart"/>
      <w:r w:rsidRPr="002D6CDB">
        <w:rPr>
          <w:rFonts w:ascii="Arial" w:eastAsia="Calibri" w:hAnsi="Arial" w:cs="Arial"/>
          <w:lang w:val="cs-CZ"/>
        </w:rPr>
        <w:t>vyhl</w:t>
      </w:r>
      <w:proofErr w:type="spellEnd"/>
      <w:r w:rsidRPr="002D6CDB">
        <w:rPr>
          <w:rFonts w:ascii="Arial" w:eastAsia="Calibri" w:hAnsi="Arial" w:cs="Arial"/>
          <w:lang w:val="cs-CZ"/>
        </w:rPr>
        <w:t>. č. 357/2013 Sb.</w:t>
      </w:r>
    </w:p>
    <w:p w14:paraId="58C104F0"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7FE75522"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68B9F368"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40BBD8F0"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017E4835"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64A4C4A3"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20188193"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672FB9F8"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61BAC6F" w14:textId="4519E600"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w:t>
      </w:r>
      <w:r w:rsidR="002E4292" w:rsidRPr="002D6CDB">
        <w:rPr>
          <w:rFonts w:ascii="Arial" w:eastAsia="Calibri" w:hAnsi="Arial" w:cs="Arial"/>
          <w:lang w:val="cs-CZ"/>
        </w:rPr>
        <w:t>pravy v </w:t>
      </w:r>
      <w:proofErr w:type="spellStart"/>
      <w:r w:rsidR="002E4292" w:rsidRPr="002D6CDB">
        <w:rPr>
          <w:rFonts w:ascii="Arial" w:eastAsia="Calibri" w:hAnsi="Arial" w:cs="Arial"/>
          <w:lang w:val="cs-CZ"/>
        </w:rPr>
        <w:t>k.ú</w:t>
      </w:r>
      <w:proofErr w:type="spellEnd"/>
      <w:r w:rsidR="002E4292" w:rsidRPr="002D6CDB">
        <w:rPr>
          <w:rFonts w:ascii="Arial" w:eastAsia="Calibri" w:hAnsi="Arial" w:cs="Arial"/>
          <w:lang w:val="cs-CZ"/>
        </w:rPr>
        <w:t xml:space="preserve">. </w:t>
      </w:r>
      <w:r w:rsidR="00CF7AF7">
        <w:rPr>
          <w:rFonts w:ascii="Arial" w:eastAsia="Calibri" w:hAnsi="Arial" w:cs="Arial"/>
          <w:lang w:val="cs-CZ"/>
        </w:rPr>
        <w:t>Tučapy</w:t>
      </w:r>
      <w:r w:rsidRPr="002D6CDB">
        <w:rPr>
          <w:rFonts w:ascii="Arial" w:eastAsia="Calibri" w:hAnsi="Arial" w:cs="Arial"/>
          <w:lang w:val="cs-CZ"/>
        </w:rPr>
        <w:t>“.</w:t>
      </w:r>
    </w:p>
    <w:p w14:paraId="5CB77547" w14:textId="09CC1A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2D6CDB">
        <w:rPr>
          <w:rFonts w:ascii="Arial" w:hAnsi="Arial" w:cs="Arial"/>
          <w:szCs w:val="20"/>
          <w:lang w:val="cs-CZ"/>
        </w:rPr>
        <w:t>e stanovené</w:t>
      </w:r>
      <w:r w:rsidRPr="002D6CDB">
        <w:rPr>
          <w:rFonts w:ascii="Arial" w:hAnsi="Arial" w:cs="Arial"/>
          <w:szCs w:val="20"/>
          <w:lang w:val="cs-CZ"/>
        </w:rPr>
        <w:t xml:space="preserve"> lhůtě mu k tomu poskytnuté a postup zhotovitele by vedl nepochybně k podstatnému porušení smlouvy, je </w:t>
      </w:r>
      <w:r w:rsidR="00B6027C"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51AFAD1" w14:textId="08BFA83E"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009D21EE"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72DAFBA4"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2B0C36F4" w14:textId="6FE18546" w:rsidR="00A2218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lastRenderedPageBreak/>
        <w:t>probíhá insolvenční řízení proti majetku zhotovitele, v němž bylo vydáno rozhodnutí o úpadku nebo byl konkurs zrušen proto, že majetek zhotovitele byl zcela nepostačující;</w:t>
      </w:r>
    </w:p>
    <w:p w14:paraId="0EA50868" w14:textId="77777777" w:rsidR="00354192"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6C40487B" w14:textId="77777777" w:rsidR="00A2218E"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 xml:space="preserve">nastane vyšší moc, kdy dojde k okolnostem, které nemohou smluvní strany ovlivnit a které zcela nebo na dobu delší než </w:t>
      </w:r>
      <w:r w:rsidR="00207846" w:rsidRPr="002D6CDB">
        <w:rPr>
          <w:rFonts w:ascii="Arial" w:hAnsi="Arial" w:cs="Arial"/>
          <w:szCs w:val="20"/>
          <w:lang w:val="cs-CZ"/>
        </w:rPr>
        <w:t>3</w:t>
      </w:r>
      <w:r w:rsidR="00F165E6" w:rsidRPr="002D6CDB">
        <w:rPr>
          <w:rFonts w:ascii="Arial" w:hAnsi="Arial" w:cs="Arial"/>
          <w:szCs w:val="20"/>
          <w:lang w:val="cs-CZ"/>
        </w:rPr>
        <w:t xml:space="preserve"> měsíců </w:t>
      </w:r>
      <w:r w:rsidRPr="002D6CDB">
        <w:rPr>
          <w:rFonts w:ascii="Arial" w:hAnsi="Arial" w:cs="Arial"/>
          <w:szCs w:val="20"/>
          <w:lang w:val="cs-CZ"/>
        </w:rPr>
        <w:t>znemožní některé ze smluvních stran plnit své závazky ze smlouvy.</w:t>
      </w:r>
    </w:p>
    <w:p w14:paraId="79299A8E" w14:textId="77777777" w:rsidR="00A2218E" w:rsidRPr="002D6CDB" w:rsidRDefault="00A2218E" w:rsidP="00A2218E">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4C1B2DCD" w14:textId="71EF12B4"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w:t>
      </w:r>
      <w:r w:rsidR="00216066" w:rsidRPr="002D6CDB">
        <w:rPr>
          <w:rFonts w:ascii="Arial" w:hAnsi="Arial" w:cs="Arial"/>
          <w:szCs w:val="20"/>
          <w:lang w:val="cs-CZ"/>
        </w:rPr>
        <w:t xml:space="preserve"> zhotovitelem</w:t>
      </w:r>
      <w:r w:rsidRPr="002D6CDB">
        <w:rPr>
          <w:rFonts w:ascii="Arial" w:hAnsi="Arial" w:cs="Arial"/>
          <w:szCs w:val="20"/>
          <w:lang w:val="cs-CZ"/>
        </w:rPr>
        <w:t xml:space="preserve"> na díle na dobu delší než </w:t>
      </w:r>
      <w:r w:rsidR="0091430F" w:rsidRPr="002D6CDB">
        <w:rPr>
          <w:rFonts w:ascii="Arial" w:hAnsi="Arial" w:cs="Arial"/>
          <w:szCs w:val="20"/>
          <w:lang w:val="cs-CZ"/>
        </w:rPr>
        <w:t>2</w:t>
      </w:r>
      <w:r w:rsidR="00466A2E" w:rsidRPr="002D6CDB">
        <w:rPr>
          <w:rFonts w:ascii="Arial" w:hAnsi="Arial" w:cs="Arial"/>
          <w:szCs w:val="20"/>
          <w:lang w:val="cs-CZ"/>
        </w:rPr>
        <w:t xml:space="preserve"> kalendářních měsíců v rozporu s touto smlouvou,</w:t>
      </w:r>
    </w:p>
    <w:p w14:paraId="49B8E0D2"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w:t>
      </w:r>
      <w:proofErr w:type="spellStart"/>
      <w:r w:rsidRPr="002D6CDB">
        <w:rPr>
          <w:rFonts w:ascii="Arial" w:hAnsi="Arial" w:cs="Arial"/>
          <w:szCs w:val="20"/>
          <w:lang w:val="cs-CZ"/>
        </w:rPr>
        <w:t>podzhotovitele</w:t>
      </w:r>
      <w:proofErr w:type="spellEnd"/>
      <w:r w:rsidRPr="002D6CDB">
        <w:rPr>
          <w:rFonts w:ascii="Arial" w:hAnsi="Arial" w:cs="Arial"/>
          <w:szCs w:val="20"/>
          <w:lang w:val="cs-CZ"/>
        </w:rPr>
        <w:t xml:space="preserv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5495BFD7"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w:t>
      </w:r>
      <w:r w:rsidR="00176990" w:rsidRPr="002D6CDB">
        <w:rPr>
          <w:rFonts w:ascii="Arial" w:hAnsi="Arial" w:cs="Arial"/>
          <w:szCs w:val="20"/>
          <w:lang w:val="cs-CZ"/>
        </w:rPr>
        <w:t> dostatečně přiměřeného lhůtě 30</w:t>
      </w:r>
      <w:r w:rsidRPr="002D6CDB">
        <w:rPr>
          <w:rFonts w:ascii="Arial" w:hAnsi="Arial" w:cs="Arial"/>
          <w:szCs w:val="20"/>
          <w:lang w:val="cs-CZ"/>
        </w:rPr>
        <w:t xml:space="preserve"> kalendářních dnů.</w:t>
      </w:r>
    </w:p>
    <w:p w14:paraId="23D477C7" w14:textId="77777777"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 xml:space="preserve">Pokud </w:t>
      </w:r>
      <w:r w:rsidRPr="002D6CDB">
        <w:rPr>
          <w:rFonts w:ascii="Arial" w:hAnsi="Arial"/>
          <w:lang w:val="cs-CZ"/>
        </w:rPr>
        <w:t>objednatel</w:t>
      </w:r>
      <w:r w:rsidRPr="002D6CDB">
        <w:rPr>
          <w:rFonts w:ascii="Arial" w:hAnsi="Arial" w:cs="Arial"/>
          <w:szCs w:val="20"/>
          <w:lang w:val="cs-CZ"/>
        </w:rPr>
        <w:t xml:space="preserve"> zjistí, že zhotovitel porušuje svou povinnost provádět dílo řádně dle této smlouvy </w:t>
      </w:r>
      <w:r w:rsidRPr="002D6CDB">
        <w:rPr>
          <w:rFonts w:ascii="Arial" w:hAnsi="Arial"/>
          <w:lang w:val="cs-CZ"/>
        </w:rPr>
        <w:t>objednatel</w:t>
      </w:r>
      <w:r w:rsidRPr="002D6CDB">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2D6CDB">
        <w:rPr>
          <w:rFonts w:ascii="Arial" w:hAnsi="Arial"/>
          <w:lang w:val="cs-CZ"/>
        </w:rPr>
        <w:t>objednatel</w:t>
      </w:r>
      <w:r w:rsidRPr="002D6CDB">
        <w:rPr>
          <w:rFonts w:ascii="Arial" w:hAnsi="Arial" w:cs="Arial"/>
          <w:szCs w:val="20"/>
          <w:lang w:val="cs-CZ"/>
        </w:rPr>
        <w:t xml:space="preserve">em, je </w:t>
      </w:r>
      <w:r w:rsidRPr="002D6CDB">
        <w:rPr>
          <w:rFonts w:ascii="Arial" w:hAnsi="Arial"/>
          <w:lang w:val="cs-CZ"/>
        </w:rPr>
        <w:t>objednatel</w:t>
      </w:r>
      <w:r w:rsidRPr="002D6CDB">
        <w:rPr>
          <w:rFonts w:ascii="Arial" w:hAnsi="Arial" w:cs="Arial"/>
          <w:szCs w:val="20"/>
          <w:lang w:val="cs-CZ"/>
        </w:rPr>
        <w:t xml:space="preserve"> oprávněn odstoupit od smlouvy.</w:t>
      </w:r>
    </w:p>
    <w:p w14:paraId="2903D35A" w14:textId="630CCCB3"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V případě prodlení zhotovitele s předáním díla (tzn.</w:t>
      </w:r>
      <w:r w:rsidR="00E85623" w:rsidRPr="002D6CDB">
        <w:rPr>
          <w:rFonts w:ascii="Arial" w:hAnsi="Arial" w:cs="Arial"/>
          <w:szCs w:val="20"/>
          <w:lang w:val="cs-CZ"/>
        </w:rPr>
        <w:t xml:space="preserve"> </w:t>
      </w:r>
      <w:r w:rsidRPr="002D6CDB">
        <w:rPr>
          <w:rFonts w:ascii="Arial" w:hAnsi="Arial" w:cs="Arial"/>
          <w:szCs w:val="20"/>
          <w:lang w:val="cs-CZ"/>
        </w:rPr>
        <w:t xml:space="preserve">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w:t>
      </w:r>
      <w:r w:rsidR="006209DF" w:rsidRPr="002D6CDB">
        <w:rPr>
          <w:rFonts w:ascii="Arial" w:hAnsi="Arial" w:cs="Arial"/>
          <w:szCs w:val="20"/>
          <w:lang w:val="cs-CZ"/>
        </w:rPr>
        <w:t>tovitel ani v této dodatečné při</w:t>
      </w:r>
      <w:r w:rsidRPr="002D6CDB">
        <w:rPr>
          <w:rFonts w:ascii="Arial" w:hAnsi="Arial" w:cs="Arial"/>
          <w:szCs w:val="20"/>
          <w:lang w:val="cs-CZ"/>
        </w:rPr>
        <w:t>měřené lhůtě porušovanou povinnost nesplní.</w:t>
      </w:r>
    </w:p>
    <w:p w14:paraId="12CFF72B" w14:textId="75D221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w:t>
      </w:r>
      <w:r w:rsidR="009D21EE" w:rsidRPr="002D6CDB">
        <w:rPr>
          <w:rFonts w:ascii="Arial" w:hAnsi="Arial" w:cs="Arial"/>
          <w:szCs w:val="20"/>
          <w:lang w:val="cs-CZ"/>
        </w:rPr>
        <w:t>10</w:t>
      </w:r>
      <w:r w:rsidRPr="002D6CDB">
        <w:rPr>
          <w:rFonts w:ascii="Arial" w:hAnsi="Arial" w:cs="Arial"/>
          <w:szCs w:val="20"/>
          <w:lang w:val="cs-CZ"/>
        </w:rPr>
        <w:t>.</w:t>
      </w:r>
      <w:r w:rsidR="00A2218E" w:rsidRPr="002D6CDB">
        <w:rPr>
          <w:rFonts w:ascii="Arial" w:hAnsi="Arial" w:cs="Arial"/>
          <w:szCs w:val="20"/>
          <w:lang w:val="cs-CZ"/>
        </w:rPr>
        <w:t xml:space="preserve"> a 9.</w:t>
      </w:r>
      <w:r w:rsidR="009D21EE" w:rsidRPr="002D6CDB">
        <w:rPr>
          <w:rFonts w:ascii="Arial" w:hAnsi="Arial" w:cs="Arial"/>
          <w:szCs w:val="20"/>
          <w:lang w:val="cs-CZ"/>
        </w:rPr>
        <w:t>11</w:t>
      </w:r>
      <w:r w:rsidR="00A2218E" w:rsidRPr="002D6CDB">
        <w:rPr>
          <w:rFonts w:ascii="Arial" w:hAnsi="Arial" w:cs="Arial"/>
          <w:szCs w:val="20"/>
          <w:lang w:val="cs-CZ"/>
        </w:rPr>
        <w:t>.</w:t>
      </w:r>
      <w:r w:rsidRPr="002D6CDB">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455CE82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lastRenderedPageBreak/>
        <w:t>Odstoupením od smlouvy nejsou dotčena práva smluvních stran na úhradu splatné smluvní pokuty a případnou náhradu škody.</w:t>
      </w:r>
    </w:p>
    <w:p w14:paraId="184411F1"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06710D3E" w14:textId="77777777" w:rsidR="00354192" w:rsidRPr="002D6CDB" w:rsidRDefault="00354192" w:rsidP="005158CC">
      <w:pPr>
        <w:pStyle w:val="Odstavecseseznamem"/>
        <w:ind w:left="709" w:hanging="709"/>
        <w:rPr>
          <w:rFonts w:ascii="Arial" w:hAnsi="Arial" w:cs="Arial"/>
          <w:szCs w:val="20"/>
        </w:rPr>
      </w:pPr>
      <w:r w:rsidRPr="002D6CDB">
        <w:rPr>
          <w:rFonts w:ascii="Arial" w:hAnsi="Arial"/>
        </w:rPr>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3D49F704" w:rsidR="00354192" w:rsidRPr="00D34A94" w:rsidRDefault="00D34A94" w:rsidP="00D34A94">
      <w:pPr>
        <w:pStyle w:val="Odstavecseseznamem"/>
        <w:spacing w:after="120"/>
        <w:ind w:left="709" w:hanging="709"/>
        <w:rPr>
          <w:rFonts w:ascii="Arial" w:hAnsi="Arial" w:cs="Arial"/>
          <w:lang w:val="cs-CZ"/>
        </w:rPr>
      </w:pPr>
      <w:r w:rsidRPr="00B01A20">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w:t>
      </w:r>
      <w:proofErr w:type="gramStart"/>
      <w:r w:rsidRPr="00371265">
        <w:rPr>
          <w:rFonts w:ascii="Arial" w:hAnsi="Arial" w:cs="Arial"/>
          <w:szCs w:val="20"/>
          <w:lang w:val="cs-CZ"/>
        </w:rPr>
        <w:t>zdroje</w:t>
      </w:r>
      <w:proofErr w:type="gramEnd"/>
      <w:r w:rsidRPr="00371265">
        <w:rPr>
          <w:rFonts w:ascii="Arial" w:hAnsi="Arial" w:cs="Arial"/>
          <w:szCs w:val="20"/>
          <w:lang w:val="cs-CZ"/>
        </w:rPr>
        <w:t xml:space="preserv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 xml:space="preserve">em. Zhotovitel se zavazuje, že v uvedeném případě vyvine maximální úsilí k tomu, aby zajistil, že se zveřejněnými neveřejnými </w:t>
      </w:r>
      <w:r w:rsidRPr="00371265">
        <w:rPr>
          <w:rFonts w:ascii="Arial" w:hAnsi="Arial" w:cs="Arial"/>
          <w:szCs w:val="20"/>
          <w:lang w:val="cs-CZ"/>
        </w:rPr>
        <w:lastRenderedPageBreak/>
        <w:t>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4132253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6D2F16">
        <w:rPr>
          <w:rFonts w:ascii="Arial" w:hAnsi="Arial" w:cs="Arial"/>
          <w:szCs w:val="20"/>
        </w:rPr>
        <w:t>1</w:t>
      </w:r>
      <w:r w:rsidR="009D21EE">
        <w:rPr>
          <w:rFonts w:ascii="Arial" w:hAnsi="Arial" w:cs="Arial"/>
          <w:szCs w:val="20"/>
        </w:rPr>
        <w:t>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006D2F16">
        <w:rPr>
          <w:rFonts w:ascii="Arial" w:hAnsi="Arial" w:cs="Arial"/>
          <w:szCs w:val="20"/>
        </w:rPr>
        <w:t xml:space="preserve"> jednosto</w:t>
      </w:r>
      <w:r w:rsidR="001209D0">
        <w:rPr>
          <w:rFonts w:ascii="Arial" w:hAnsi="Arial" w:cs="Arial"/>
          <w:szCs w:val="20"/>
        </w:rPr>
        <w:t>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3644A829" w14:textId="7DC520B7" w:rsidR="000A5D4D" w:rsidRPr="00D34A94" w:rsidRDefault="00D34A94" w:rsidP="00D34A94">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w:t>
      </w:r>
      <w:r w:rsidRPr="00ED201B">
        <w:rPr>
          <w:rFonts w:ascii="Arial" w:hAnsi="Arial" w:cs="Arial"/>
        </w:rPr>
        <w:t xml:space="preserve">těmito údaji bude dále nakládáno podle platných právních předpisů, zejména v souladu s nařízením Evropského parlamentu a Rady EU 2016/679 („GDPR“) a zákonem č. </w:t>
      </w:r>
      <w:r w:rsidRPr="00ED201B">
        <w:rPr>
          <w:rFonts w:ascii="Arial" w:hAnsi="Arial" w:cs="Arial"/>
          <w:lang w:val="cs-CZ"/>
        </w:rPr>
        <w:t>110/2019, o zpracování osobních údajů</w:t>
      </w:r>
      <w:r w:rsidRPr="00ED201B">
        <w:rPr>
          <w:rFonts w:ascii="Arial" w:hAnsi="Arial" w:cs="Arial"/>
        </w:rPr>
        <w:t>.</w:t>
      </w:r>
    </w:p>
    <w:p w14:paraId="13573090" w14:textId="77777777" w:rsidR="000A5D4D" w:rsidRPr="00EA6923" w:rsidRDefault="000A5D4D" w:rsidP="000A5D4D">
      <w:pPr>
        <w:pStyle w:val="Odstavecseseznamem"/>
        <w:numPr>
          <w:ilvl w:val="0"/>
          <w:numId w:val="0"/>
        </w:numPr>
        <w:ind w:left="709"/>
        <w:jc w:val="center"/>
        <w:rPr>
          <w:rFonts w:ascii="Arial" w:hAnsi="Arial" w:cs="Arial"/>
          <w:szCs w:val="20"/>
          <w:lang w:val="cs-CZ"/>
        </w:rPr>
      </w:pPr>
    </w:p>
    <w:p w14:paraId="1EDED85F" w14:textId="77777777" w:rsidR="00354192" w:rsidRPr="00371265" w:rsidRDefault="00354192" w:rsidP="000A5D4D">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w:t>
      </w:r>
      <w:r w:rsidRPr="00371265">
        <w:rPr>
          <w:rFonts w:ascii="Arial" w:hAnsi="Arial" w:cs="Arial"/>
          <w:szCs w:val="20"/>
          <w:lang w:val="cs-CZ"/>
        </w:rPr>
        <w:lastRenderedPageBreak/>
        <w:t xml:space="preserve">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10C02234" w:rsidR="00354192" w:rsidRPr="00371265" w:rsidRDefault="00354192" w:rsidP="006C4DA8">
      <w:pPr>
        <w:pStyle w:val="Odstavecseseznamem"/>
        <w:numPr>
          <w:ilvl w:val="0"/>
          <w:numId w:val="0"/>
        </w:numPr>
        <w:ind w:left="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6B2DDF">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15DE8A28"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2447C941"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7100903C" w14:textId="116DF82B"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w:t>
      </w:r>
      <w:r w:rsidRPr="006C270F">
        <w:rPr>
          <w:rFonts w:ascii="Arial" w:hAnsi="Arial" w:cs="Arial"/>
          <w:szCs w:val="20"/>
          <w:lang w:val="cs-CZ"/>
        </w:rPr>
        <w:lastRenderedPageBreak/>
        <w:t>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3DAA54E5"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4A879BD9"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4F72B8AF" w14:textId="77777777" w:rsidR="006C4DA8" w:rsidRPr="00D108AC" w:rsidRDefault="006C4DA8" w:rsidP="00013479">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7F23FE24"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2D9B2DA"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14AF0DC5" w14:textId="77777777" w:rsidR="006C4DA8" w:rsidRPr="00466A2E" w:rsidRDefault="006C4DA8" w:rsidP="006C4DA8">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226BB612" w:rsidR="006C4DA8" w:rsidRPr="00466A2E" w:rsidRDefault="006C4DA8" w:rsidP="00DA502E">
            <w:pPr>
              <w:spacing w:before="240"/>
              <w:rPr>
                <w:rFonts w:ascii="Arial" w:hAnsi="Arial" w:cs="Arial"/>
                <w:szCs w:val="20"/>
                <w:lang w:val="cs-CZ"/>
              </w:rPr>
            </w:pPr>
            <w:bookmarkStart w:id="1" w:name="_GoBack"/>
            <w:bookmarkEnd w:id="1"/>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 xml:space="preserve">Česká </w:t>
            </w:r>
            <w:proofErr w:type="gramStart"/>
            <w:r w:rsidRPr="00BC5993">
              <w:rPr>
                <w:rFonts w:ascii="Arial" w:hAnsi="Arial" w:cs="Arial"/>
                <w:szCs w:val="20"/>
                <w:lang w:val="cs-CZ"/>
              </w:rPr>
              <w:t>republika - Státní</w:t>
            </w:r>
            <w:proofErr w:type="gramEnd"/>
            <w:r w:rsidRPr="00BC5993">
              <w:rPr>
                <w:rFonts w:ascii="Arial" w:hAnsi="Arial" w:cs="Arial"/>
                <w:szCs w:val="20"/>
                <w:lang w:val="cs-CZ"/>
              </w:rPr>
              <w:t xml:space="preserve">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10262A10" w:rsidR="007607D2" w:rsidRPr="002A6DBB" w:rsidRDefault="00C4774E" w:rsidP="00FD1B71">
      <w:pPr>
        <w:pStyle w:val="Odstaveca"/>
        <w:numPr>
          <w:ilvl w:val="0"/>
          <w:numId w:val="0"/>
        </w:numPr>
        <w:rPr>
          <w:rFonts w:ascii="Arial" w:hAnsi="Arial" w:cs="Arial"/>
        </w:rPr>
      </w:pPr>
      <w:r>
        <w:rPr>
          <w:rFonts w:ascii="Arial" w:hAnsi="Arial" w:cs="Arial"/>
        </w:rPr>
        <w:lastRenderedPageBreak/>
        <w:t xml:space="preserve">  </w:t>
      </w:r>
      <w:r w:rsidR="007607D2"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61666" w14:textId="77777777" w:rsidR="005B7CAD" w:rsidRDefault="005B7CAD">
      <w:pPr>
        <w:spacing w:after="0" w:line="240" w:lineRule="auto"/>
      </w:pPr>
      <w:r>
        <w:separator/>
      </w:r>
    </w:p>
  </w:endnote>
  <w:endnote w:type="continuationSeparator" w:id="0">
    <w:p w14:paraId="49677F63" w14:textId="77777777" w:rsidR="005B7CAD" w:rsidRDefault="005B7CAD">
      <w:pPr>
        <w:spacing w:after="0" w:line="240" w:lineRule="auto"/>
      </w:pPr>
      <w:r>
        <w:continuationSeparator/>
      </w:r>
    </w:p>
  </w:endnote>
  <w:endnote w:type="continuationNotice" w:id="1">
    <w:p w14:paraId="5DBB292D" w14:textId="77777777" w:rsidR="005B7CAD" w:rsidRDefault="005B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9C72" w14:textId="77777777" w:rsidR="00605886" w:rsidRDefault="00605886">
    <w:pPr>
      <w:pStyle w:val="Zpat"/>
      <w:pBdr>
        <w:bottom w:val="single" w:sz="6" w:space="1" w:color="auto"/>
      </w:pBdr>
      <w:jc w:val="right"/>
    </w:pPr>
  </w:p>
  <w:p w14:paraId="67876D18" w14:textId="62B5D920" w:rsidR="00605886" w:rsidRPr="0025120D" w:rsidRDefault="00AB1548">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004C751D" w:rsidRPr="004C751D">
          <w:rPr>
            <w:noProof/>
            <w:sz w:val="16"/>
            <w:lang w:val="cs-CZ"/>
          </w:rPr>
          <w:t>13</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FBD05" w14:textId="77777777" w:rsidR="005B7CAD" w:rsidRDefault="005B7CAD">
      <w:pPr>
        <w:spacing w:after="0" w:line="240" w:lineRule="auto"/>
      </w:pPr>
      <w:r>
        <w:separator/>
      </w:r>
    </w:p>
  </w:footnote>
  <w:footnote w:type="continuationSeparator" w:id="0">
    <w:p w14:paraId="57EF8391" w14:textId="77777777" w:rsidR="005B7CAD" w:rsidRDefault="005B7CAD">
      <w:pPr>
        <w:spacing w:after="0" w:line="240" w:lineRule="auto"/>
      </w:pPr>
      <w:r>
        <w:continuationSeparator/>
      </w:r>
    </w:p>
  </w:footnote>
  <w:footnote w:type="continuationNotice" w:id="1">
    <w:p w14:paraId="347E77DA" w14:textId="77777777" w:rsidR="005B7CAD" w:rsidRDefault="005B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13618" w14:textId="7BF297D6"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 xml:space="preserve">Smlouva o </w:t>
    </w:r>
    <w:proofErr w:type="gramStart"/>
    <w:r w:rsidRPr="009E1B01">
      <w:rPr>
        <w:rFonts w:ascii="Arial" w:hAnsi="Arial" w:cs="Arial"/>
        <w:sz w:val="16"/>
        <w:lang w:val="cs-CZ"/>
      </w:rPr>
      <w:t>dílo - Komplexní</w:t>
    </w:r>
    <w:proofErr w:type="gramEnd"/>
    <w:r w:rsidRPr="009E1B01">
      <w:rPr>
        <w:rFonts w:ascii="Arial" w:hAnsi="Arial" w:cs="Arial"/>
        <w:sz w:val="16"/>
        <w:lang w:val="cs-CZ"/>
      </w:rPr>
      <w:t xml:space="preserve"> pozemkové úpravy v</w:t>
    </w:r>
    <w:r>
      <w:rPr>
        <w:rFonts w:ascii="Arial" w:hAnsi="Arial" w:cs="Arial"/>
        <w:sz w:val="16"/>
        <w:lang w:val="cs-CZ"/>
      </w:rPr>
      <w:t> </w:t>
    </w:r>
    <w:proofErr w:type="spellStart"/>
    <w:r w:rsidR="00804CF8" w:rsidRPr="00804CF8">
      <w:rPr>
        <w:rFonts w:ascii="Arial" w:hAnsi="Arial" w:cs="Arial"/>
        <w:sz w:val="16"/>
        <w:lang w:val="cs-CZ"/>
      </w:rPr>
      <w:t>k.ú</w:t>
    </w:r>
    <w:proofErr w:type="spellEnd"/>
    <w:r w:rsidR="00804CF8" w:rsidRPr="00804CF8">
      <w:rPr>
        <w:rFonts w:ascii="Arial" w:hAnsi="Arial" w:cs="Arial"/>
        <w:sz w:val="16"/>
        <w:lang w:val="cs-CZ"/>
      </w:rPr>
      <w:t xml:space="preserve">. </w:t>
    </w:r>
    <w:r w:rsidR="00CF7AF7">
      <w:rPr>
        <w:rFonts w:ascii="Arial" w:hAnsi="Arial" w:cs="Arial"/>
        <w:sz w:val="16"/>
        <w:lang w:val="cs-CZ"/>
      </w:rPr>
      <w:t>Tučapy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67402A7C"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4C751D">
      <w:rPr>
        <w:rFonts w:ascii="Arial" w:hAnsi="Arial" w:cs="Arial"/>
        <w:sz w:val="16"/>
      </w:rPr>
      <w:t xml:space="preserve">                               </w:t>
    </w:r>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1CC0E01C" w14:textId="52155FFD" w:rsidR="00605886"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CF7AF7">
      <w:rPr>
        <w:rFonts w:ascii="Arial" w:hAnsi="Arial" w:cs="Arial"/>
        <w:sz w:val="16"/>
      </w:rPr>
      <w:t>Tučapy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A4C1F"/>
    <w:rsid w:val="000A5D4D"/>
    <w:rsid w:val="000B0A6E"/>
    <w:rsid w:val="000B1E86"/>
    <w:rsid w:val="000B565A"/>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11732"/>
    <w:rsid w:val="00113334"/>
    <w:rsid w:val="00117DBF"/>
    <w:rsid w:val="001208EE"/>
    <w:rsid w:val="001209D0"/>
    <w:rsid w:val="00120D0A"/>
    <w:rsid w:val="001212CE"/>
    <w:rsid w:val="00122C6A"/>
    <w:rsid w:val="00123815"/>
    <w:rsid w:val="001258B6"/>
    <w:rsid w:val="00126A8F"/>
    <w:rsid w:val="00127765"/>
    <w:rsid w:val="00134FCF"/>
    <w:rsid w:val="00136F16"/>
    <w:rsid w:val="00150A07"/>
    <w:rsid w:val="00150A54"/>
    <w:rsid w:val="00150F7F"/>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A6D7A"/>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37184"/>
    <w:rsid w:val="00240B25"/>
    <w:rsid w:val="00242179"/>
    <w:rsid w:val="00242212"/>
    <w:rsid w:val="0024266D"/>
    <w:rsid w:val="002427ED"/>
    <w:rsid w:val="00244904"/>
    <w:rsid w:val="00247A8D"/>
    <w:rsid w:val="00252376"/>
    <w:rsid w:val="00256693"/>
    <w:rsid w:val="00262BA3"/>
    <w:rsid w:val="00263E3F"/>
    <w:rsid w:val="00265825"/>
    <w:rsid w:val="002659CD"/>
    <w:rsid w:val="0027109F"/>
    <w:rsid w:val="00272BC3"/>
    <w:rsid w:val="002767EE"/>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D6CDB"/>
    <w:rsid w:val="002E4091"/>
    <w:rsid w:val="002E4292"/>
    <w:rsid w:val="002E6B1D"/>
    <w:rsid w:val="00300DAC"/>
    <w:rsid w:val="00306EF0"/>
    <w:rsid w:val="003073D3"/>
    <w:rsid w:val="00310F4E"/>
    <w:rsid w:val="003244C5"/>
    <w:rsid w:val="003256CA"/>
    <w:rsid w:val="003312E4"/>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67B61"/>
    <w:rsid w:val="00371265"/>
    <w:rsid w:val="00371F2D"/>
    <w:rsid w:val="00381DA3"/>
    <w:rsid w:val="0038232F"/>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52E2"/>
    <w:rsid w:val="00407789"/>
    <w:rsid w:val="004107F5"/>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75F01"/>
    <w:rsid w:val="00477E50"/>
    <w:rsid w:val="00482E24"/>
    <w:rsid w:val="004832A1"/>
    <w:rsid w:val="00483450"/>
    <w:rsid w:val="00493C76"/>
    <w:rsid w:val="0049654A"/>
    <w:rsid w:val="004A004B"/>
    <w:rsid w:val="004A354F"/>
    <w:rsid w:val="004A6BC1"/>
    <w:rsid w:val="004B05CD"/>
    <w:rsid w:val="004B7B29"/>
    <w:rsid w:val="004C02B5"/>
    <w:rsid w:val="004C08B0"/>
    <w:rsid w:val="004C1C50"/>
    <w:rsid w:val="004C6B32"/>
    <w:rsid w:val="004C751D"/>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4F5D82"/>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0698"/>
    <w:rsid w:val="00593039"/>
    <w:rsid w:val="00593582"/>
    <w:rsid w:val="00594E9A"/>
    <w:rsid w:val="00596187"/>
    <w:rsid w:val="005A2300"/>
    <w:rsid w:val="005A673D"/>
    <w:rsid w:val="005A6814"/>
    <w:rsid w:val="005A6A7A"/>
    <w:rsid w:val="005B5BCD"/>
    <w:rsid w:val="005B7CA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31F0"/>
    <w:rsid w:val="00657C4C"/>
    <w:rsid w:val="00664216"/>
    <w:rsid w:val="00664D6B"/>
    <w:rsid w:val="00666958"/>
    <w:rsid w:val="00670A1F"/>
    <w:rsid w:val="006714A5"/>
    <w:rsid w:val="006776A2"/>
    <w:rsid w:val="00686334"/>
    <w:rsid w:val="006917EB"/>
    <w:rsid w:val="0069575A"/>
    <w:rsid w:val="006964E3"/>
    <w:rsid w:val="006A0C07"/>
    <w:rsid w:val="006A0DB9"/>
    <w:rsid w:val="006A11D8"/>
    <w:rsid w:val="006A2168"/>
    <w:rsid w:val="006A4CC4"/>
    <w:rsid w:val="006A617C"/>
    <w:rsid w:val="006B1ACE"/>
    <w:rsid w:val="006B2AC7"/>
    <w:rsid w:val="006B2DDF"/>
    <w:rsid w:val="006B405A"/>
    <w:rsid w:val="006C18DA"/>
    <w:rsid w:val="006C43AD"/>
    <w:rsid w:val="006C4DA8"/>
    <w:rsid w:val="006C7BBC"/>
    <w:rsid w:val="006D2F16"/>
    <w:rsid w:val="006D36B0"/>
    <w:rsid w:val="006D7E0C"/>
    <w:rsid w:val="006D7FA5"/>
    <w:rsid w:val="006E3F3B"/>
    <w:rsid w:val="006E5645"/>
    <w:rsid w:val="006E71B1"/>
    <w:rsid w:val="006F1431"/>
    <w:rsid w:val="006F1F1E"/>
    <w:rsid w:val="006F3D14"/>
    <w:rsid w:val="006F51A7"/>
    <w:rsid w:val="006F5C49"/>
    <w:rsid w:val="006F7F46"/>
    <w:rsid w:val="00701CFF"/>
    <w:rsid w:val="00702F1E"/>
    <w:rsid w:val="00703DD4"/>
    <w:rsid w:val="007078AC"/>
    <w:rsid w:val="0071279D"/>
    <w:rsid w:val="00713442"/>
    <w:rsid w:val="00717059"/>
    <w:rsid w:val="00717BCD"/>
    <w:rsid w:val="00717E30"/>
    <w:rsid w:val="0072399C"/>
    <w:rsid w:val="007250CB"/>
    <w:rsid w:val="0072767B"/>
    <w:rsid w:val="00730242"/>
    <w:rsid w:val="007340F8"/>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4AD4"/>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57FB"/>
    <w:rsid w:val="008461A0"/>
    <w:rsid w:val="00853097"/>
    <w:rsid w:val="00855DE9"/>
    <w:rsid w:val="0086279C"/>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B25BE"/>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1430F"/>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21EE"/>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B1548"/>
    <w:rsid w:val="00AC1434"/>
    <w:rsid w:val="00AC2D77"/>
    <w:rsid w:val="00AC40B5"/>
    <w:rsid w:val="00AC74BE"/>
    <w:rsid w:val="00AD0039"/>
    <w:rsid w:val="00AD28B0"/>
    <w:rsid w:val="00AD36F0"/>
    <w:rsid w:val="00AD679F"/>
    <w:rsid w:val="00AD69FC"/>
    <w:rsid w:val="00AE32B7"/>
    <w:rsid w:val="00AE3832"/>
    <w:rsid w:val="00AE556D"/>
    <w:rsid w:val="00AE5E0A"/>
    <w:rsid w:val="00AF33A3"/>
    <w:rsid w:val="00AF4000"/>
    <w:rsid w:val="00AF49AE"/>
    <w:rsid w:val="00AF4C02"/>
    <w:rsid w:val="00AF5392"/>
    <w:rsid w:val="00AF5EFC"/>
    <w:rsid w:val="00AF611D"/>
    <w:rsid w:val="00AF7CEF"/>
    <w:rsid w:val="00B00BD9"/>
    <w:rsid w:val="00B01AA6"/>
    <w:rsid w:val="00B02333"/>
    <w:rsid w:val="00B05271"/>
    <w:rsid w:val="00B06AD1"/>
    <w:rsid w:val="00B06AD7"/>
    <w:rsid w:val="00B1328A"/>
    <w:rsid w:val="00B15BC8"/>
    <w:rsid w:val="00B20EF4"/>
    <w:rsid w:val="00B21A18"/>
    <w:rsid w:val="00B21E8C"/>
    <w:rsid w:val="00B24733"/>
    <w:rsid w:val="00B3524E"/>
    <w:rsid w:val="00B368AC"/>
    <w:rsid w:val="00B41943"/>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4774E"/>
    <w:rsid w:val="00C50586"/>
    <w:rsid w:val="00C5264C"/>
    <w:rsid w:val="00C54394"/>
    <w:rsid w:val="00C54604"/>
    <w:rsid w:val="00C56EB7"/>
    <w:rsid w:val="00C62CB2"/>
    <w:rsid w:val="00C63517"/>
    <w:rsid w:val="00C64AA0"/>
    <w:rsid w:val="00C7041B"/>
    <w:rsid w:val="00C708CB"/>
    <w:rsid w:val="00C72BCE"/>
    <w:rsid w:val="00C76476"/>
    <w:rsid w:val="00C80472"/>
    <w:rsid w:val="00C81485"/>
    <w:rsid w:val="00C81BB8"/>
    <w:rsid w:val="00C81DD4"/>
    <w:rsid w:val="00C86950"/>
    <w:rsid w:val="00C914EA"/>
    <w:rsid w:val="00CA143A"/>
    <w:rsid w:val="00CA2386"/>
    <w:rsid w:val="00CA3694"/>
    <w:rsid w:val="00CA3A35"/>
    <w:rsid w:val="00CA4458"/>
    <w:rsid w:val="00CA6A17"/>
    <w:rsid w:val="00CC079C"/>
    <w:rsid w:val="00CC11F9"/>
    <w:rsid w:val="00CC20CC"/>
    <w:rsid w:val="00CC4596"/>
    <w:rsid w:val="00CC60BA"/>
    <w:rsid w:val="00CD0DF7"/>
    <w:rsid w:val="00CD0FD2"/>
    <w:rsid w:val="00CD1E8E"/>
    <w:rsid w:val="00CD3DEA"/>
    <w:rsid w:val="00CD4E77"/>
    <w:rsid w:val="00CE2B32"/>
    <w:rsid w:val="00CE62D7"/>
    <w:rsid w:val="00CF0F21"/>
    <w:rsid w:val="00CF13ED"/>
    <w:rsid w:val="00CF5DEF"/>
    <w:rsid w:val="00CF6320"/>
    <w:rsid w:val="00CF7AF7"/>
    <w:rsid w:val="00D01D2D"/>
    <w:rsid w:val="00D042D8"/>
    <w:rsid w:val="00D07F47"/>
    <w:rsid w:val="00D15E3B"/>
    <w:rsid w:val="00D15F51"/>
    <w:rsid w:val="00D16C8E"/>
    <w:rsid w:val="00D2036C"/>
    <w:rsid w:val="00D2121A"/>
    <w:rsid w:val="00D22BB2"/>
    <w:rsid w:val="00D24698"/>
    <w:rsid w:val="00D25AE3"/>
    <w:rsid w:val="00D25ED5"/>
    <w:rsid w:val="00D3281B"/>
    <w:rsid w:val="00D32F04"/>
    <w:rsid w:val="00D3334C"/>
    <w:rsid w:val="00D34A94"/>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D3155"/>
    <w:rsid w:val="00DE0410"/>
    <w:rsid w:val="00DE1FCE"/>
    <w:rsid w:val="00DE3209"/>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548E"/>
    <w:rsid w:val="00E56E07"/>
    <w:rsid w:val="00E5752D"/>
    <w:rsid w:val="00E6002B"/>
    <w:rsid w:val="00E64B56"/>
    <w:rsid w:val="00E65FC6"/>
    <w:rsid w:val="00E75049"/>
    <w:rsid w:val="00E76696"/>
    <w:rsid w:val="00E774CF"/>
    <w:rsid w:val="00E8186A"/>
    <w:rsid w:val="00E81A6F"/>
    <w:rsid w:val="00E85062"/>
    <w:rsid w:val="00E85623"/>
    <w:rsid w:val="00E85730"/>
    <w:rsid w:val="00E85EB2"/>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4994"/>
    <w:rsid w:val="00F00929"/>
    <w:rsid w:val="00F061C4"/>
    <w:rsid w:val="00F119E4"/>
    <w:rsid w:val="00F127AC"/>
    <w:rsid w:val="00F165E6"/>
    <w:rsid w:val="00F166AB"/>
    <w:rsid w:val="00F20137"/>
    <w:rsid w:val="00F210AE"/>
    <w:rsid w:val="00F21B2B"/>
    <w:rsid w:val="00F21E92"/>
    <w:rsid w:val="00F263F4"/>
    <w:rsid w:val="00F2697C"/>
    <w:rsid w:val="00F26A71"/>
    <w:rsid w:val="00F335FE"/>
    <w:rsid w:val="00F342EB"/>
    <w:rsid w:val="00F34418"/>
    <w:rsid w:val="00F34BC2"/>
    <w:rsid w:val="00F37251"/>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57AA0"/>
    <w:rsid w:val="00F656CF"/>
    <w:rsid w:val="00F65B94"/>
    <w:rsid w:val="00F701FB"/>
    <w:rsid w:val="00F75BD4"/>
    <w:rsid w:val="00F77027"/>
    <w:rsid w:val="00F83322"/>
    <w:rsid w:val="00F83EC8"/>
    <w:rsid w:val="00F84EB8"/>
    <w:rsid w:val="00F84FFE"/>
    <w:rsid w:val="00F911B6"/>
    <w:rsid w:val="00F9595E"/>
    <w:rsid w:val="00F95C3F"/>
    <w:rsid w:val="00FA1D0C"/>
    <w:rsid w:val="00FA2F5A"/>
    <w:rsid w:val="00FA3054"/>
    <w:rsid w:val="00FA3EE4"/>
    <w:rsid w:val="00FB2583"/>
    <w:rsid w:val="00FB29BF"/>
    <w:rsid w:val="00FC0351"/>
    <w:rsid w:val="00FC0B8B"/>
    <w:rsid w:val="00FC308B"/>
    <w:rsid w:val="00FC5674"/>
    <w:rsid w:val="00FC725C"/>
    <w:rsid w:val="00FC7AD6"/>
    <w:rsid w:val="00FD1B71"/>
    <w:rsid w:val="00FD1F1E"/>
    <w:rsid w:val="00FD36A3"/>
    <w:rsid w:val="00FD41D1"/>
    <w:rsid w:val="00FD4A7D"/>
    <w:rsid w:val="00FE6C85"/>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CEA21-9A70-4E23-8D79-FBCB9BB4B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8804</Words>
  <Characters>51950</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Robková Renata Ing.</cp:lastModifiedBy>
  <cp:revision>7</cp:revision>
  <cp:lastPrinted>2018-03-01T07:00:00Z</cp:lastPrinted>
  <dcterms:created xsi:type="dcterms:W3CDTF">2019-06-19T08:03:00Z</dcterms:created>
  <dcterms:modified xsi:type="dcterms:W3CDTF">2019-07-01T08:39:00Z</dcterms:modified>
</cp:coreProperties>
</file>