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5D46D" w14:textId="33489D5F" w:rsidR="00E7355F" w:rsidRPr="00806CF0" w:rsidRDefault="009F3720" w:rsidP="00806CF0">
      <w:pPr>
        <w:spacing w:before="240" w:line="420" w:lineRule="exact"/>
        <w:jc w:val="center"/>
        <w:rPr>
          <w:rFonts w:cs="Arial"/>
          <w:b/>
          <w:sz w:val="32"/>
          <w:szCs w:val="28"/>
        </w:rPr>
      </w:pPr>
      <w:r w:rsidRPr="00806CF0">
        <w:rPr>
          <w:rFonts w:cs="Arial"/>
          <w:b/>
          <w:sz w:val="32"/>
          <w:szCs w:val="28"/>
        </w:rPr>
        <w:t>SMLOUVA O</w:t>
      </w:r>
      <w:r w:rsidR="00806CF0" w:rsidRPr="00806CF0">
        <w:rPr>
          <w:rFonts w:cs="Arial"/>
          <w:b/>
          <w:sz w:val="32"/>
          <w:szCs w:val="28"/>
        </w:rPr>
        <w:t xml:space="preserve"> DÍLO</w:t>
      </w:r>
    </w:p>
    <w:p w14:paraId="2A8D9CDB" w14:textId="093A10DB" w:rsidR="009F3720" w:rsidRPr="00806CF0" w:rsidRDefault="002147D8" w:rsidP="00AE2DC5">
      <w:pPr>
        <w:jc w:val="center"/>
        <w:rPr>
          <w:rFonts w:cs="Arial"/>
          <w:sz w:val="18"/>
          <w:szCs w:val="20"/>
        </w:rPr>
      </w:pPr>
      <w:r w:rsidRPr="00AD1275">
        <w:rPr>
          <w:rFonts w:cs="Arial"/>
          <w:b/>
          <w:sz w:val="28"/>
          <w:szCs w:val="28"/>
        </w:rPr>
        <w:t xml:space="preserve"> </w:t>
      </w:r>
      <w:r w:rsidR="009F3720" w:rsidRPr="00806CF0">
        <w:rPr>
          <w:rFonts w:cs="Arial"/>
          <w:b/>
          <w:sz w:val="24"/>
          <w:szCs w:val="28"/>
        </w:rPr>
        <w:t>(dále jen „smlouva“)</w:t>
      </w:r>
    </w:p>
    <w:p w14:paraId="15C75514" w14:textId="77777777" w:rsidR="009F3720" w:rsidRPr="002147D8" w:rsidRDefault="009F3720" w:rsidP="00806CF0">
      <w:pPr>
        <w:spacing w:after="0"/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2F5F96">
      <w:pPr>
        <w:spacing w:after="0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11C53749" w:rsidR="009F3720" w:rsidRPr="004D5F78" w:rsidRDefault="009F3720" w:rsidP="002F5F96">
      <w:pPr>
        <w:spacing w:after="0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40B8C34" w14:textId="77777777" w:rsidR="009F3720" w:rsidRPr="004D5F78" w:rsidRDefault="009F3720" w:rsidP="002F5F96">
      <w:pPr>
        <w:tabs>
          <w:tab w:val="left" w:pos="4820"/>
        </w:tabs>
        <w:spacing w:before="360"/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3308AF93" w14:textId="77777777" w:rsidR="00A90E81" w:rsidRDefault="00A90E81" w:rsidP="00AE2DC5">
      <w:pPr>
        <w:jc w:val="both"/>
        <w:rPr>
          <w:rFonts w:cs="Arial"/>
          <w:b/>
          <w:bCs/>
          <w:snapToGrid w:val="0"/>
          <w:szCs w:val="22"/>
        </w:rPr>
      </w:pPr>
    </w:p>
    <w:p w14:paraId="7A0E964E" w14:textId="0DA5F730" w:rsidR="00CF6E49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3CA2AD81" w14:textId="77777777" w:rsidR="00806CF0" w:rsidRPr="005A6326" w:rsidRDefault="00806CF0" w:rsidP="00806CF0">
      <w:pPr>
        <w:overflowPunct w:val="0"/>
        <w:autoSpaceDE w:val="0"/>
        <w:autoSpaceDN w:val="0"/>
        <w:adjustRightInd w:val="0"/>
        <w:spacing w:before="240" w:after="0" w:line="276" w:lineRule="auto"/>
        <w:jc w:val="both"/>
        <w:textAlignment w:val="baseline"/>
        <w:rPr>
          <w:rFonts w:cs="Arial"/>
          <w:b/>
          <w:szCs w:val="22"/>
        </w:rPr>
      </w:pPr>
      <w:r w:rsidRPr="005A6326">
        <w:rPr>
          <w:rFonts w:cs="Arial"/>
          <w:b/>
          <w:szCs w:val="22"/>
        </w:rPr>
        <w:t xml:space="preserve">Česká </w:t>
      </w:r>
      <w:proofErr w:type="gramStart"/>
      <w:r w:rsidRPr="005A6326">
        <w:rPr>
          <w:rFonts w:cs="Arial"/>
          <w:b/>
          <w:szCs w:val="22"/>
        </w:rPr>
        <w:t>republika - Státní</w:t>
      </w:r>
      <w:proofErr w:type="gramEnd"/>
      <w:r w:rsidRPr="005A6326">
        <w:rPr>
          <w:rFonts w:cs="Arial"/>
          <w:b/>
          <w:szCs w:val="22"/>
        </w:rPr>
        <w:t xml:space="preserve"> pozemkový úřad,</w:t>
      </w:r>
    </w:p>
    <w:p w14:paraId="47E6F771" w14:textId="77777777" w:rsidR="00806CF0" w:rsidRPr="005A6326" w:rsidRDefault="00806CF0" w:rsidP="00806CF0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szCs w:val="22"/>
        </w:rPr>
      </w:pPr>
      <w:r w:rsidRPr="005A6326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pro Liberecký kraj</w:t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</w:p>
    <w:p w14:paraId="02AF9221" w14:textId="77777777" w:rsidR="00806CF0" w:rsidRDefault="00806CF0" w:rsidP="00806CF0">
      <w:pPr>
        <w:widowControl w:val="0"/>
        <w:tabs>
          <w:tab w:val="left" w:pos="4536"/>
        </w:tabs>
        <w:suppressAutoHyphens/>
        <w:spacing w:after="60"/>
        <w:ind w:left="4950" w:hanging="495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Sídlo: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Husinecká 1024/</w:t>
      </w:r>
      <w:proofErr w:type="gramStart"/>
      <w:r>
        <w:rPr>
          <w:rFonts w:eastAsia="Lucida Sans Unicode" w:cs="Arial"/>
          <w:szCs w:val="22"/>
        </w:rPr>
        <w:t>11a</w:t>
      </w:r>
      <w:proofErr w:type="gramEnd"/>
      <w:r>
        <w:rPr>
          <w:rFonts w:eastAsia="Lucida Sans Unicode" w:cs="Arial"/>
          <w:szCs w:val="22"/>
        </w:rPr>
        <w:t>, 130 00 Praha 3</w:t>
      </w:r>
    </w:p>
    <w:p w14:paraId="2485BAEE" w14:textId="77777777" w:rsidR="00806CF0" w:rsidRPr="005A6326" w:rsidRDefault="00806CF0" w:rsidP="00806CF0">
      <w:pPr>
        <w:widowControl w:val="0"/>
        <w:tabs>
          <w:tab w:val="left" w:pos="4536"/>
        </w:tabs>
        <w:suppressAutoHyphens/>
        <w:spacing w:after="60" w:line="240" w:lineRule="auto"/>
        <w:ind w:left="4950" w:hanging="4950"/>
        <w:rPr>
          <w:rFonts w:eastAsia="Lucida Sans Unicode" w:cs="Arial"/>
          <w:color w:val="FF0000"/>
          <w:szCs w:val="22"/>
        </w:rPr>
      </w:pPr>
      <w:r w:rsidRPr="005A6326">
        <w:rPr>
          <w:rFonts w:eastAsia="Lucida Sans Unicode" w:cs="Arial"/>
          <w:szCs w:val="22"/>
        </w:rPr>
        <w:t>zastoupený: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Ing. Bohuslavem Kabátkem, ředitelem KPÚ pro Liberecký kraj</w:t>
      </w:r>
    </w:p>
    <w:p w14:paraId="3961061E" w14:textId="77777777" w:rsidR="00806CF0" w:rsidRDefault="00806CF0" w:rsidP="00806CF0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ve smluvních záležitostech oprávněn jednat: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 xml:space="preserve">Ing. Bohuslav Kabátek, </w:t>
      </w:r>
    </w:p>
    <w:p w14:paraId="5A348C95" w14:textId="77777777" w:rsidR="00806CF0" w:rsidRPr="005A6326" w:rsidRDefault="00806CF0" w:rsidP="00806CF0">
      <w:pPr>
        <w:widowControl w:val="0"/>
        <w:tabs>
          <w:tab w:val="left" w:pos="4536"/>
        </w:tabs>
        <w:suppressAutoHyphens/>
        <w:spacing w:after="60" w:line="240" w:lineRule="auto"/>
        <w:ind w:left="4950" w:hanging="495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ředitel KPÚ pro Liberecký kraj</w:t>
      </w:r>
    </w:p>
    <w:p w14:paraId="2D02083F" w14:textId="2D0ACFAA" w:rsidR="00806CF0" w:rsidRDefault="00806CF0" w:rsidP="00806CF0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rPr>
          <w:rFonts w:eastAsia="Lucida Sans Unicode" w:cs="Arial"/>
          <w:snapToGrid w:val="0"/>
          <w:szCs w:val="22"/>
        </w:rPr>
      </w:pPr>
      <w:r w:rsidRPr="005A6326">
        <w:rPr>
          <w:rFonts w:eastAsia="Lucida Sans Unicode" w:cs="Arial"/>
          <w:szCs w:val="22"/>
        </w:rPr>
        <w:t xml:space="preserve">v </w:t>
      </w:r>
      <w:r w:rsidRPr="005A6326">
        <w:rPr>
          <w:rFonts w:eastAsia="Lucida Sans Unicode" w:cs="Arial"/>
          <w:snapToGrid w:val="0"/>
          <w:szCs w:val="22"/>
        </w:rPr>
        <w:t>technických záležitostech oprávněn jednat:</w:t>
      </w:r>
      <w:r w:rsidRPr="005A6326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  <w:t xml:space="preserve">Ing. Tomáš Maček, </w:t>
      </w:r>
    </w:p>
    <w:p w14:paraId="420323BE" w14:textId="7B05576A" w:rsidR="00806CF0" w:rsidRPr="005A6326" w:rsidRDefault="00806CF0" w:rsidP="00806CF0">
      <w:pPr>
        <w:widowControl w:val="0"/>
        <w:tabs>
          <w:tab w:val="left" w:pos="4536"/>
        </w:tabs>
        <w:suppressAutoHyphens/>
        <w:spacing w:after="60" w:line="240" w:lineRule="auto"/>
        <w:ind w:left="4950" w:hanging="4950"/>
        <w:rPr>
          <w:rFonts w:eastAsia="Lucida Sans Unicode" w:cs="Arial"/>
          <w:snapToGrid w:val="0"/>
          <w:szCs w:val="22"/>
        </w:rPr>
      </w:pP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  <w:t>vedoucí Pobočky Liberec</w:t>
      </w:r>
    </w:p>
    <w:p w14:paraId="0D7EF51C" w14:textId="77777777" w:rsidR="00806CF0" w:rsidRPr="005A6326" w:rsidRDefault="00806CF0" w:rsidP="00806CF0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Adresa: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U Nisy 745/</w:t>
      </w:r>
      <w:proofErr w:type="gramStart"/>
      <w:r>
        <w:rPr>
          <w:rFonts w:eastAsia="Lucida Sans Unicode" w:cs="Arial"/>
          <w:szCs w:val="22"/>
        </w:rPr>
        <w:t>6a</w:t>
      </w:r>
      <w:proofErr w:type="gramEnd"/>
      <w:r>
        <w:rPr>
          <w:rFonts w:eastAsia="Lucida Sans Unicode" w:cs="Arial"/>
          <w:szCs w:val="22"/>
        </w:rPr>
        <w:t>, 460 57 Liberec</w:t>
      </w:r>
      <w:r w:rsidRPr="005A6326">
        <w:rPr>
          <w:rFonts w:eastAsia="Lucida Sans Unicode" w:cs="Arial"/>
          <w:szCs w:val="22"/>
        </w:rPr>
        <w:tab/>
      </w:r>
      <w:r w:rsidRPr="005A6326">
        <w:rPr>
          <w:rFonts w:eastAsia="Lucida Sans Unicode" w:cs="Arial"/>
          <w:szCs w:val="22"/>
        </w:rPr>
        <w:tab/>
      </w:r>
    </w:p>
    <w:p w14:paraId="6CD04F57" w14:textId="6011D3DE" w:rsidR="00A90E81" w:rsidRPr="005A6326" w:rsidRDefault="00806CF0" w:rsidP="00A90E81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Tel.</w:t>
      </w:r>
      <w:r w:rsidR="002F5F96">
        <w:rPr>
          <w:rFonts w:eastAsia="Lucida Sans Unicode" w:cs="Arial"/>
          <w:szCs w:val="22"/>
        </w:rPr>
        <w:t>:</w:t>
      </w:r>
      <w:r w:rsidR="00A90E81">
        <w:rPr>
          <w:rFonts w:eastAsia="Lucida Sans Unicode" w:cs="Arial"/>
          <w:szCs w:val="22"/>
        </w:rPr>
        <w:t xml:space="preserve"> / E-mail: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C2EE5">
        <w:rPr>
          <w:rFonts w:eastAsia="Lucida Sans Unicode" w:cs="Arial"/>
          <w:szCs w:val="22"/>
        </w:rPr>
        <w:t>+420</w:t>
      </w:r>
      <w:r>
        <w:rPr>
          <w:rFonts w:eastAsia="Lucida Sans Unicode" w:cs="Arial"/>
          <w:szCs w:val="22"/>
        </w:rPr>
        <w:t> 727956778</w:t>
      </w:r>
      <w:r w:rsidR="00A90E81">
        <w:rPr>
          <w:rFonts w:eastAsia="Lucida Sans Unicode" w:cs="Arial"/>
          <w:szCs w:val="22"/>
        </w:rPr>
        <w:t xml:space="preserve"> </w:t>
      </w:r>
      <w:proofErr w:type="gramStart"/>
      <w:r w:rsidR="00A90E81">
        <w:rPr>
          <w:rFonts w:eastAsia="Lucida Sans Unicode" w:cs="Arial"/>
          <w:szCs w:val="22"/>
        </w:rPr>
        <w:t>/  liberec.pk@spucr.cz</w:t>
      </w:r>
      <w:proofErr w:type="gramEnd"/>
    </w:p>
    <w:p w14:paraId="44F14CC0" w14:textId="77777777" w:rsidR="00806CF0" w:rsidRPr="005A6326" w:rsidRDefault="00806CF0" w:rsidP="00806CF0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ID DS: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A6326">
        <w:rPr>
          <w:rFonts w:eastAsia="Lucida Sans Unicode" w:cs="Arial"/>
          <w:szCs w:val="22"/>
        </w:rPr>
        <w:t>z49per3</w:t>
      </w:r>
    </w:p>
    <w:p w14:paraId="781A3DE9" w14:textId="77777777" w:rsidR="00806CF0" w:rsidRPr="005A6326" w:rsidRDefault="00806CF0" w:rsidP="00806CF0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Bankovní spojení: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A6326">
        <w:rPr>
          <w:rFonts w:eastAsia="Lucida Sans Unicode" w:cs="Arial"/>
          <w:szCs w:val="22"/>
        </w:rPr>
        <w:t xml:space="preserve">ČNB </w:t>
      </w:r>
      <w:r w:rsidRPr="005A6326">
        <w:rPr>
          <w:rFonts w:eastAsia="Lucida Sans Unicode" w:cs="Arial"/>
          <w:szCs w:val="22"/>
        </w:rPr>
        <w:tab/>
      </w:r>
    </w:p>
    <w:p w14:paraId="21C5FD85" w14:textId="77777777" w:rsidR="00806CF0" w:rsidRPr="005A6326" w:rsidRDefault="00806CF0" w:rsidP="00806CF0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Číslo účtu: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>3723001/0710</w:t>
      </w:r>
    </w:p>
    <w:p w14:paraId="528F3775" w14:textId="77777777" w:rsidR="00A90E81" w:rsidRPr="005A6326" w:rsidRDefault="00806CF0" w:rsidP="00A90E81">
      <w:pPr>
        <w:widowControl w:val="0"/>
        <w:tabs>
          <w:tab w:val="left" w:pos="4536"/>
        </w:tabs>
        <w:suppressAutoHyphens/>
        <w:spacing w:after="60" w:line="240" w:lineRule="auto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IČ</w:t>
      </w:r>
      <w:r w:rsidR="00A90E81">
        <w:rPr>
          <w:rFonts w:eastAsia="Lucida Sans Unicode" w:cs="Arial"/>
          <w:bCs/>
          <w:szCs w:val="22"/>
        </w:rPr>
        <w:t>/DIČ: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 xml:space="preserve">01312774 </w:t>
      </w:r>
      <w:r w:rsidR="00A90E81">
        <w:rPr>
          <w:rFonts w:eastAsia="Lucida Sans Unicode" w:cs="Arial"/>
          <w:bCs/>
          <w:szCs w:val="22"/>
        </w:rPr>
        <w:t>/</w:t>
      </w:r>
      <w:r w:rsidRPr="005A6326">
        <w:rPr>
          <w:rFonts w:eastAsia="Lucida Sans Unicode" w:cs="Arial"/>
          <w:bCs/>
          <w:szCs w:val="22"/>
        </w:rPr>
        <w:t xml:space="preserve"> </w:t>
      </w:r>
      <w:r w:rsidR="00A90E81" w:rsidRPr="005A6326">
        <w:rPr>
          <w:rFonts w:eastAsia="Lucida Sans Unicode" w:cs="Arial"/>
          <w:bCs/>
          <w:szCs w:val="22"/>
        </w:rPr>
        <w:t xml:space="preserve">není plátcem DPH </w:t>
      </w:r>
    </w:p>
    <w:p w14:paraId="5DD9344E" w14:textId="38B446C9" w:rsidR="00806CF0" w:rsidRPr="005A6326" w:rsidRDefault="00806CF0" w:rsidP="00A90E81">
      <w:pPr>
        <w:spacing w:before="240" w:after="0" w:line="240" w:lineRule="auto"/>
        <w:rPr>
          <w:rFonts w:cs="Arial"/>
          <w:snapToGrid w:val="0"/>
          <w:szCs w:val="22"/>
        </w:rPr>
      </w:pPr>
      <w:r w:rsidRPr="005A6326">
        <w:rPr>
          <w:rFonts w:cs="Arial"/>
          <w:snapToGrid w:val="0"/>
          <w:szCs w:val="22"/>
        </w:rPr>
        <w:t>(dále jen jako „objednatel“)</w:t>
      </w:r>
    </w:p>
    <w:p w14:paraId="70B86E19" w14:textId="77777777" w:rsidR="00806CF0" w:rsidRPr="004D5F78" w:rsidRDefault="00806CF0" w:rsidP="00806CF0">
      <w:pPr>
        <w:overflowPunct w:val="0"/>
        <w:autoSpaceDE w:val="0"/>
        <w:autoSpaceDN w:val="0"/>
        <w:adjustRightInd w:val="0"/>
        <w:spacing w:before="240" w:after="0" w:line="276" w:lineRule="auto"/>
        <w:ind w:left="284" w:hanging="284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b/>
          <w:szCs w:val="22"/>
        </w:rPr>
        <w:t>a</w:t>
      </w:r>
    </w:p>
    <w:p w14:paraId="6E64A625" w14:textId="1955C869" w:rsidR="00806CF0" w:rsidRPr="004D5F78" w:rsidRDefault="00806CF0" w:rsidP="00A90E81">
      <w:pPr>
        <w:spacing w:before="120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Zhotovitelem</w:t>
      </w:r>
    </w:p>
    <w:p w14:paraId="2646DD64" w14:textId="1A07B788" w:rsidR="00806CF0" w:rsidRPr="004D5F78" w:rsidRDefault="00806CF0" w:rsidP="00806CF0">
      <w:pPr>
        <w:rPr>
          <w:rFonts w:cs="Arial"/>
          <w:b/>
          <w:bCs/>
          <w:snapToGrid w:val="0"/>
          <w:szCs w:val="22"/>
          <w:lang w:val="en-US"/>
        </w:rPr>
      </w:pPr>
      <w:r>
        <w:rPr>
          <w:rFonts w:cs="Arial"/>
          <w:b/>
          <w:bCs/>
          <w:snapToGrid w:val="0"/>
          <w:szCs w:val="22"/>
          <w:lang w:val="en-US"/>
        </w:rPr>
        <w:t>……………………………………………….</w:t>
      </w:r>
    </w:p>
    <w:p w14:paraId="020BE1E5" w14:textId="77777777" w:rsidR="000F07C6" w:rsidRDefault="00806CF0" w:rsidP="000F07C6">
      <w:pPr>
        <w:spacing w:after="60"/>
        <w:jc w:val="both"/>
        <w:rPr>
          <w:rFonts w:cs="Arial"/>
          <w:b/>
          <w:szCs w:val="22"/>
          <w:lang w:val="en-US"/>
        </w:rPr>
      </w:pPr>
      <w:r w:rsidRPr="004D5F78">
        <w:rPr>
          <w:rFonts w:cs="Arial"/>
          <w:bCs/>
          <w:szCs w:val="22"/>
        </w:rPr>
        <w:t>Sídlo</w:t>
      </w:r>
      <w:r>
        <w:rPr>
          <w:rFonts w:cs="Arial"/>
          <w:bCs/>
          <w:szCs w:val="22"/>
        </w:rPr>
        <w:t>:</w:t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 w:rsidR="000F07C6" w:rsidRPr="00D53952">
        <w:rPr>
          <w:rFonts w:cs="Arial"/>
          <w:b/>
          <w:szCs w:val="22"/>
          <w:highlight w:val="yellow"/>
          <w:lang w:val="en-US"/>
        </w:rPr>
        <w:t>[DOPLNIT]</w:t>
      </w:r>
      <w:r w:rsidR="000F07C6" w:rsidRPr="00D53952">
        <w:rPr>
          <w:rFonts w:cs="Arial"/>
          <w:b/>
          <w:szCs w:val="22"/>
          <w:lang w:val="en-US"/>
        </w:rPr>
        <w:t xml:space="preserve"> </w:t>
      </w:r>
    </w:p>
    <w:p w14:paraId="5702CED4" w14:textId="3AB90E47" w:rsidR="00806CF0" w:rsidRPr="00CF4369" w:rsidRDefault="00806CF0" w:rsidP="000F07C6">
      <w:pPr>
        <w:spacing w:after="60"/>
        <w:jc w:val="both"/>
        <w:rPr>
          <w:rFonts w:cs="Arial"/>
          <w:szCs w:val="22"/>
        </w:rPr>
      </w:pPr>
      <w:r w:rsidRPr="00CF4369">
        <w:rPr>
          <w:rFonts w:cs="Arial"/>
          <w:szCs w:val="22"/>
        </w:rPr>
        <w:t>Zastoupený:</w:t>
      </w:r>
      <w:r w:rsidRPr="00CF4369">
        <w:rPr>
          <w:rFonts w:cs="Arial"/>
          <w:szCs w:val="22"/>
        </w:rPr>
        <w:tab/>
      </w:r>
      <w:r w:rsidRPr="00CF4369">
        <w:rPr>
          <w:rFonts w:cs="Arial"/>
          <w:szCs w:val="22"/>
        </w:rPr>
        <w:tab/>
      </w:r>
      <w:r w:rsidRPr="00CF4369">
        <w:rPr>
          <w:rFonts w:cs="Arial"/>
          <w:szCs w:val="22"/>
        </w:rPr>
        <w:tab/>
      </w:r>
      <w:r w:rsidRPr="00CF4369">
        <w:rPr>
          <w:rFonts w:cs="Arial"/>
          <w:szCs w:val="22"/>
        </w:rPr>
        <w:tab/>
      </w:r>
      <w:r w:rsidRPr="00CF4369">
        <w:rPr>
          <w:rFonts w:cs="Arial"/>
          <w:szCs w:val="22"/>
        </w:rPr>
        <w:tab/>
      </w:r>
      <w:r w:rsidRPr="00CF4369">
        <w:rPr>
          <w:rFonts w:cs="Arial"/>
          <w:szCs w:val="22"/>
        </w:rPr>
        <w:tab/>
      </w:r>
      <w:r w:rsidR="000F07C6">
        <w:rPr>
          <w:rFonts w:cs="Arial"/>
          <w:b/>
          <w:szCs w:val="22"/>
          <w:highlight w:val="yellow"/>
          <w:lang w:val="en-US"/>
        </w:rPr>
        <w:t>[DOPLNIT]</w:t>
      </w:r>
    </w:p>
    <w:p w14:paraId="21C577DB" w14:textId="40474C9F" w:rsidR="00806CF0" w:rsidRPr="00CF4369" w:rsidRDefault="00806CF0" w:rsidP="00806CF0">
      <w:pPr>
        <w:spacing w:after="60"/>
        <w:rPr>
          <w:rFonts w:cs="Arial"/>
          <w:szCs w:val="22"/>
        </w:rPr>
      </w:pPr>
      <w:r w:rsidRPr="00CF4369">
        <w:rPr>
          <w:rFonts w:cs="Arial"/>
          <w:szCs w:val="22"/>
        </w:rPr>
        <w:t>Ve smluvních záležitostech oprávněn jednat:</w:t>
      </w:r>
      <w:r w:rsidRPr="00CF4369">
        <w:rPr>
          <w:rFonts w:cs="Arial"/>
          <w:szCs w:val="22"/>
        </w:rPr>
        <w:tab/>
      </w:r>
      <w:r w:rsidR="000F07C6">
        <w:rPr>
          <w:rFonts w:cs="Arial"/>
          <w:b/>
          <w:szCs w:val="22"/>
          <w:highlight w:val="yellow"/>
          <w:lang w:val="en-US"/>
        </w:rPr>
        <w:t>[DOPLNIT]</w:t>
      </w:r>
    </w:p>
    <w:p w14:paraId="2F93C20F" w14:textId="08BB0E39" w:rsidR="00806CF0" w:rsidRDefault="00806CF0" w:rsidP="00806CF0">
      <w:pPr>
        <w:spacing w:after="60"/>
        <w:rPr>
          <w:rFonts w:cs="Arial"/>
          <w:bCs/>
          <w:szCs w:val="22"/>
        </w:rPr>
      </w:pPr>
      <w:r w:rsidRPr="004D5F78">
        <w:rPr>
          <w:rFonts w:cs="Arial"/>
          <w:szCs w:val="22"/>
        </w:rPr>
        <w:t>V technických záležitostech oprávněn jednat:</w:t>
      </w:r>
      <w:r>
        <w:rPr>
          <w:rFonts w:cs="Arial"/>
          <w:szCs w:val="22"/>
        </w:rPr>
        <w:tab/>
      </w:r>
      <w:r w:rsidR="000F07C6">
        <w:rPr>
          <w:rFonts w:cs="Arial"/>
          <w:b/>
          <w:szCs w:val="22"/>
          <w:highlight w:val="yellow"/>
          <w:lang w:val="en-US"/>
        </w:rPr>
        <w:t>[DOPLNIT]</w:t>
      </w:r>
    </w:p>
    <w:p w14:paraId="47F6DDAF" w14:textId="7559AFE9" w:rsidR="00A90E81" w:rsidRPr="000F07C6" w:rsidRDefault="00A90E81" w:rsidP="000F07C6">
      <w:pPr>
        <w:tabs>
          <w:tab w:val="left" w:pos="4962"/>
        </w:tabs>
        <w:spacing w:after="60"/>
        <w:rPr>
          <w:rFonts w:cs="Arial"/>
          <w:b/>
          <w:szCs w:val="22"/>
          <w:highlight w:val="yellow"/>
          <w:lang w:val="en-US"/>
        </w:rPr>
      </w:pPr>
      <w:r w:rsidRPr="000F07C6">
        <w:rPr>
          <w:rFonts w:cs="Arial"/>
          <w:szCs w:val="22"/>
        </w:rPr>
        <w:t xml:space="preserve">Tel.: / </w:t>
      </w:r>
      <w:proofErr w:type="gramStart"/>
      <w:r w:rsidRPr="000F07C6">
        <w:rPr>
          <w:rFonts w:cs="Arial"/>
          <w:szCs w:val="22"/>
        </w:rPr>
        <w:t>E-mail</w:t>
      </w:r>
      <w:proofErr w:type="gramEnd"/>
      <w:r w:rsidRPr="000F07C6">
        <w:rPr>
          <w:rFonts w:cs="Arial"/>
          <w:szCs w:val="22"/>
        </w:rPr>
        <w:t>:</w:t>
      </w:r>
      <w:r w:rsidR="000F07C6">
        <w:rPr>
          <w:rFonts w:cs="Arial"/>
          <w:szCs w:val="22"/>
        </w:rPr>
        <w:tab/>
      </w:r>
      <w:r w:rsidR="000F07C6" w:rsidRPr="000F07C6">
        <w:rPr>
          <w:rFonts w:cs="Arial"/>
          <w:b/>
          <w:szCs w:val="22"/>
          <w:highlight w:val="yellow"/>
          <w:lang w:val="en-US"/>
        </w:rPr>
        <w:t>[DOPLNIT]</w:t>
      </w:r>
    </w:p>
    <w:p w14:paraId="52888773" w14:textId="372231DB" w:rsidR="00806CF0" w:rsidRPr="00CF4369" w:rsidRDefault="00806CF0" w:rsidP="00806CF0">
      <w:pPr>
        <w:pStyle w:val="Zkladntext"/>
        <w:spacing w:after="60" w:line="240" w:lineRule="auto"/>
        <w:rPr>
          <w:rFonts w:cs="Arial"/>
          <w:b w:val="0"/>
          <w:szCs w:val="22"/>
        </w:rPr>
      </w:pPr>
      <w:r w:rsidRPr="00E077E9">
        <w:rPr>
          <w:rFonts w:cs="Arial"/>
          <w:b w:val="0"/>
          <w:bCs/>
          <w:szCs w:val="22"/>
        </w:rPr>
        <w:t>ID DS:</w:t>
      </w:r>
      <w:r>
        <w:rPr>
          <w:rFonts w:cs="Arial"/>
          <w:b w:val="0"/>
          <w:bCs/>
          <w:szCs w:val="22"/>
        </w:rPr>
        <w:tab/>
      </w:r>
      <w:r>
        <w:rPr>
          <w:rFonts w:cs="Arial"/>
          <w:b w:val="0"/>
          <w:bCs/>
          <w:szCs w:val="22"/>
        </w:rPr>
        <w:tab/>
      </w:r>
      <w:r>
        <w:rPr>
          <w:rFonts w:cs="Arial"/>
          <w:b w:val="0"/>
          <w:bCs/>
          <w:szCs w:val="22"/>
        </w:rPr>
        <w:tab/>
      </w:r>
      <w:r>
        <w:rPr>
          <w:rFonts w:cs="Arial"/>
          <w:b w:val="0"/>
          <w:bCs/>
          <w:szCs w:val="22"/>
        </w:rPr>
        <w:tab/>
      </w:r>
      <w:r>
        <w:rPr>
          <w:rFonts w:cs="Arial"/>
          <w:b w:val="0"/>
          <w:bCs/>
          <w:szCs w:val="22"/>
        </w:rPr>
        <w:tab/>
      </w:r>
      <w:r>
        <w:rPr>
          <w:rFonts w:cs="Arial"/>
          <w:b w:val="0"/>
          <w:bCs/>
          <w:szCs w:val="22"/>
        </w:rPr>
        <w:tab/>
      </w:r>
      <w:r>
        <w:rPr>
          <w:rFonts w:cs="Arial"/>
          <w:b w:val="0"/>
          <w:bCs/>
          <w:szCs w:val="22"/>
        </w:rPr>
        <w:tab/>
      </w:r>
      <w:r w:rsidR="000F07C6" w:rsidRPr="000F07C6">
        <w:rPr>
          <w:rFonts w:cs="Arial"/>
          <w:snapToGrid/>
          <w:szCs w:val="22"/>
          <w:highlight w:val="yellow"/>
          <w:lang w:val="en-US"/>
        </w:rPr>
        <w:t>[DOPLNIT]</w:t>
      </w:r>
    </w:p>
    <w:p w14:paraId="5AC123FD" w14:textId="7C342B14" w:rsidR="00806CF0" w:rsidRPr="00CF4369" w:rsidRDefault="00806CF0" w:rsidP="00806CF0">
      <w:pPr>
        <w:pStyle w:val="Zkladntext"/>
        <w:spacing w:after="60" w:line="240" w:lineRule="auto"/>
        <w:rPr>
          <w:rFonts w:cs="Arial"/>
          <w:b w:val="0"/>
          <w:szCs w:val="22"/>
        </w:rPr>
      </w:pPr>
      <w:r w:rsidRPr="00CF4369">
        <w:rPr>
          <w:rFonts w:cs="Arial"/>
          <w:b w:val="0"/>
          <w:szCs w:val="22"/>
        </w:rPr>
        <w:t>Bankovní spojení:</w:t>
      </w:r>
      <w:r w:rsidRPr="00CF4369">
        <w:rPr>
          <w:rFonts w:cs="Arial"/>
          <w:b w:val="0"/>
          <w:szCs w:val="22"/>
        </w:rPr>
        <w:tab/>
      </w:r>
      <w:r w:rsidRPr="00CF4369">
        <w:rPr>
          <w:rFonts w:cs="Arial"/>
          <w:b w:val="0"/>
          <w:szCs w:val="22"/>
        </w:rPr>
        <w:tab/>
      </w:r>
      <w:r w:rsidRPr="00CF4369">
        <w:rPr>
          <w:rFonts w:cs="Arial"/>
          <w:b w:val="0"/>
          <w:szCs w:val="22"/>
        </w:rPr>
        <w:tab/>
      </w:r>
      <w:r w:rsidRPr="00CF4369">
        <w:rPr>
          <w:rFonts w:cs="Arial"/>
          <w:b w:val="0"/>
          <w:szCs w:val="22"/>
        </w:rPr>
        <w:tab/>
      </w:r>
      <w:r w:rsidRPr="00CF4369">
        <w:rPr>
          <w:rFonts w:cs="Arial"/>
          <w:b w:val="0"/>
          <w:szCs w:val="22"/>
        </w:rPr>
        <w:tab/>
      </w:r>
      <w:r w:rsidR="000F07C6" w:rsidRPr="000F07C6">
        <w:rPr>
          <w:rFonts w:cs="Arial"/>
          <w:snapToGrid/>
          <w:szCs w:val="22"/>
          <w:highlight w:val="yellow"/>
          <w:lang w:val="en-US"/>
        </w:rPr>
        <w:t>[DOPLNIT]</w:t>
      </w:r>
    </w:p>
    <w:p w14:paraId="3E8E7940" w14:textId="31BC34E9" w:rsidR="00806CF0" w:rsidRPr="00CF4369" w:rsidRDefault="00806CF0" w:rsidP="00806CF0">
      <w:pPr>
        <w:spacing w:after="60"/>
        <w:rPr>
          <w:rFonts w:cs="Arial"/>
          <w:szCs w:val="22"/>
        </w:rPr>
      </w:pPr>
      <w:r w:rsidRPr="00CF4369">
        <w:rPr>
          <w:rFonts w:cs="Arial"/>
          <w:szCs w:val="22"/>
        </w:rPr>
        <w:t>Číslo účtu:</w:t>
      </w:r>
      <w:r w:rsidRPr="00CF4369">
        <w:rPr>
          <w:rFonts w:cs="Arial"/>
          <w:szCs w:val="22"/>
        </w:rPr>
        <w:tab/>
      </w:r>
      <w:r w:rsidRPr="00CF4369">
        <w:rPr>
          <w:rFonts w:cs="Arial"/>
          <w:szCs w:val="22"/>
        </w:rPr>
        <w:tab/>
      </w:r>
      <w:r w:rsidRPr="00CF4369">
        <w:rPr>
          <w:rFonts w:cs="Arial"/>
          <w:szCs w:val="22"/>
        </w:rPr>
        <w:tab/>
      </w:r>
      <w:r w:rsidRPr="00CF4369">
        <w:rPr>
          <w:rFonts w:cs="Arial"/>
          <w:szCs w:val="22"/>
        </w:rPr>
        <w:tab/>
      </w:r>
      <w:r w:rsidRPr="00CF4369">
        <w:rPr>
          <w:rFonts w:cs="Arial"/>
          <w:szCs w:val="22"/>
        </w:rPr>
        <w:tab/>
      </w:r>
      <w:r w:rsidRPr="00CF4369">
        <w:rPr>
          <w:rFonts w:cs="Arial"/>
          <w:szCs w:val="22"/>
        </w:rPr>
        <w:tab/>
      </w:r>
      <w:r w:rsidR="000F07C6">
        <w:rPr>
          <w:rFonts w:cs="Arial"/>
          <w:b/>
          <w:szCs w:val="22"/>
          <w:highlight w:val="yellow"/>
          <w:lang w:val="en-US"/>
        </w:rPr>
        <w:t>[DOPLNIT]</w:t>
      </w:r>
    </w:p>
    <w:p w14:paraId="7ACE6C01" w14:textId="253C1886" w:rsidR="00806CF0" w:rsidRDefault="00806CF0" w:rsidP="00806CF0">
      <w:pPr>
        <w:rPr>
          <w:rFonts w:cs="Arial"/>
          <w:szCs w:val="22"/>
        </w:rPr>
      </w:pPr>
      <w:r w:rsidRPr="00CF4369">
        <w:rPr>
          <w:rFonts w:cs="Arial"/>
          <w:szCs w:val="22"/>
        </w:rPr>
        <w:t>IČ</w:t>
      </w:r>
      <w:r>
        <w:rPr>
          <w:rFonts w:cs="Arial"/>
          <w:szCs w:val="22"/>
        </w:rPr>
        <w:t>/DIČ</w:t>
      </w:r>
      <w:r w:rsidRPr="00CF4369">
        <w:rPr>
          <w:rFonts w:cs="Arial"/>
          <w:szCs w:val="22"/>
        </w:rPr>
        <w:t>:</w:t>
      </w:r>
      <w:r w:rsidRPr="00CF4369">
        <w:rPr>
          <w:rFonts w:cs="Arial"/>
          <w:szCs w:val="22"/>
        </w:rPr>
        <w:tab/>
      </w:r>
      <w:r w:rsidRPr="00CF4369">
        <w:rPr>
          <w:rFonts w:cs="Arial"/>
          <w:szCs w:val="22"/>
        </w:rPr>
        <w:tab/>
      </w:r>
      <w:r w:rsidRPr="00CF4369">
        <w:rPr>
          <w:rFonts w:cs="Arial"/>
          <w:szCs w:val="22"/>
        </w:rPr>
        <w:tab/>
      </w:r>
      <w:r w:rsidRPr="00CF4369">
        <w:rPr>
          <w:rFonts w:cs="Arial"/>
          <w:szCs w:val="22"/>
        </w:rPr>
        <w:tab/>
      </w:r>
      <w:r w:rsidRPr="00CF4369">
        <w:rPr>
          <w:rFonts w:cs="Arial"/>
          <w:szCs w:val="22"/>
        </w:rPr>
        <w:tab/>
      </w:r>
      <w:r w:rsidRPr="00CF4369">
        <w:rPr>
          <w:rFonts w:cs="Arial"/>
          <w:szCs w:val="22"/>
        </w:rPr>
        <w:tab/>
      </w:r>
      <w:r w:rsidR="000F07C6">
        <w:rPr>
          <w:rFonts w:cs="Arial"/>
          <w:b/>
          <w:szCs w:val="22"/>
          <w:highlight w:val="yellow"/>
          <w:lang w:val="en-US"/>
        </w:rPr>
        <w:t>[DOPLNIT]</w:t>
      </w:r>
    </w:p>
    <w:p w14:paraId="5C1267CF" w14:textId="0C7F1D16" w:rsidR="00806CF0" w:rsidRPr="002F6773" w:rsidRDefault="00806CF0" w:rsidP="00806CF0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</w:t>
      </w:r>
      <w:r>
        <w:rPr>
          <w:rFonts w:cs="Arial"/>
          <w:szCs w:val="22"/>
        </w:rPr>
        <w:t xml:space="preserve">u </w:t>
      </w:r>
      <w:r w:rsidR="0089740E">
        <w:rPr>
          <w:rFonts w:cs="Arial"/>
          <w:szCs w:val="22"/>
        </w:rPr>
        <w:t>…………………………………</w:t>
      </w:r>
      <w:r>
        <w:rPr>
          <w:rFonts w:cs="Arial"/>
          <w:b/>
          <w:bCs/>
          <w:snapToGrid w:val="0"/>
          <w:szCs w:val="22"/>
        </w:rPr>
        <w:t xml:space="preserve">, </w:t>
      </w:r>
      <w:r w:rsidRPr="004D5F78">
        <w:rPr>
          <w:rFonts w:cs="Arial"/>
          <w:szCs w:val="22"/>
        </w:rPr>
        <w:t>oddíl</w:t>
      </w:r>
      <w:proofErr w:type="gramStart"/>
      <w:r w:rsidRPr="004D5F78">
        <w:rPr>
          <w:rFonts w:cs="Arial"/>
          <w:szCs w:val="22"/>
        </w:rPr>
        <w:t xml:space="preserve"> </w:t>
      </w:r>
      <w:r w:rsidR="0089740E">
        <w:rPr>
          <w:rFonts w:cs="Arial"/>
          <w:szCs w:val="22"/>
        </w:rPr>
        <w:t>..</w:t>
      </w:r>
      <w:proofErr w:type="gramEnd"/>
      <w:r>
        <w:rPr>
          <w:rFonts w:cs="Arial"/>
          <w:szCs w:val="22"/>
        </w:rPr>
        <w:t>,</w:t>
      </w:r>
      <w:r w:rsidRPr="004D5F78">
        <w:rPr>
          <w:rFonts w:cs="Arial"/>
          <w:szCs w:val="22"/>
        </w:rPr>
        <w:t xml:space="preserve"> vložka </w:t>
      </w:r>
      <w:r w:rsidR="0089740E">
        <w:rPr>
          <w:rFonts w:cs="Arial"/>
          <w:bCs/>
          <w:snapToGrid w:val="0"/>
          <w:szCs w:val="22"/>
        </w:rPr>
        <w:t>….</w:t>
      </w:r>
      <w:r w:rsidRPr="00CF4369">
        <w:rPr>
          <w:rFonts w:cs="Arial"/>
          <w:bCs/>
          <w:snapToGrid w:val="0"/>
          <w:szCs w:val="22"/>
        </w:rPr>
        <w:t>.</w:t>
      </w:r>
    </w:p>
    <w:p w14:paraId="49255D5F" w14:textId="77777777" w:rsidR="00806CF0" w:rsidRPr="004D5F78" w:rsidRDefault="00806CF0" w:rsidP="00806CF0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Pr="004D5F78">
        <w:rPr>
          <w:rFonts w:cs="Arial"/>
          <w:snapToGrid w:val="0"/>
          <w:szCs w:val="22"/>
        </w:rPr>
        <w:t>(dále jen jako „zhotovitel“)</w:t>
      </w:r>
    </w:p>
    <w:p w14:paraId="4CD5AEE0" w14:textId="77777777" w:rsidR="00806CF0" w:rsidRPr="004D5F78" w:rsidRDefault="00806CF0" w:rsidP="00AE2DC5">
      <w:pPr>
        <w:jc w:val="both"/>
        <w:rPr>
          <w:rFonts w:cs="Arial"/>
          <w:b/>
          <w:bCs/>
          <w:snapToGrid w:val="0"/>
          <w:szCs w:val="22"/>
        </w:rPr>
      </w:pP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5E4F3F62" w14:textId="02D3684B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1A39AC" w:rsidRPr="00D71F46">
        <w:rPr>
          <w:rFonts w:cs="Arial"/>
          <w:b/>
        </w:rPr>
        <w:t>Projektová dokumentace pro polní cesty HPC C3 a VPC C1 v k.ú. Pulečný, včetně zajištění dokladů pro žádost o stavební povolení</w:t>
      </w:r>
      <w:proofErr w:type="gramStart"/>
      <w:r w:rsidR="001A39AC">
        <w:rPr>
          <w:rFonts w:cs="Arial"/>
          <w:b/>
        </w:rPr>
        <w:t>“</w:t>
      </w:r>
      <w:r w:rsidR="001A39AC" w:rsidRPr="002F6773">
        <w:rPr>
          <w:rFonts w:cs="Arial"/>
          <w:b/>
          <w:bCs/>
          <w:snapToGrid w:val="0"/>
          <w:szCs w:val="22"/>
          <w:highlight w:val="yellow"/>
        </w:rPr>
        <w:t xml:space="preserve"> </w:t>
      </w:r>
      <w:r w:rsidR="008A52EE" w:rsidRPr="004D5F78">
        <w:rPr>
          <w:rFonts w:cs="Arial"/>
          <w:b/>
          <w:spacing w:val="8"/>
          <w:szCs w:val="22"/>
        </w:rPr>
        <w:t>,</w:t>
      </w:r>
      <w:proofErr w:type="gramEnd"/>
      <w:r w:rsidR="008A52EE" w:rsidRPr="004D5F78">
        <w:rPr>
          <w:rFonts w:cs="Arial"/>
          <w:b/>
          <w:spacing w:val="8"/>
          <w:szCs w:val="22"/>
        </w:rPr>
        <w:t xml:space="preserve"> </w:t>
      </w:r>
      <w:r w:rsidR="00CF6E49" w:rsidRPr="004D5F78">
        <w:rPr>
          <w:rFonts w:cs="Arial"/>
          <w:szCs w:val="22"/>
        </w:rPr>
        <w:t xml:space="preserve">na základě výsledku výběrového řízení </w:t>
      </w:r>
      <w:r w:rsidR="004F64EF" w:rsidRPr="004D5F78">
        <w:rPr>
          <w:rFonts w:cs="Arial"/>
          <w:szCs w:val="22"/>
        </w:rPr>
        <w:t xml:space="preserve"> realizovaného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6C8A4E6F" w:rsidR="004F64EF" w:rsidRPr="004D5F78" w:rsidRDefault="004F154E" w:rsidP="004F64EF">
      <w:pPr>
        <w:jc w:val="center"/>
        <w:rPr>
          <w:rFonts w:cs="Arial"/>
          <w:b/>
          <w:szCs w:val="22"/>
        </w:rPr>
      </w:pPr>
      <w:r w:rsidRPr="004D5F78">
        <w:rPr>
          <w:rFonts w:cs="Arial"/>
          <w:szCs w:val="22"/>
        </w:rPr>
        <w:br/>
      </w:r>
      <w:proofErr w:type="gramStart"/>
      <w:r w:rsidR="004F64EF" w:rsidRPr="004D5F78">
        <w:rPr>
          <w:rFonts w:cs="Arial"/>
          <w:b/>
          <w:szCs w:val="22"/>
        </w:rPr>
        <w:t>Čl.I</w:t>
      </w:r>
      <w:proofErr w:type="gramEnd"/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31923FF5" w:rsidR="008665E9" w:rsidRPr="004D5F78" w:rsidRDefault="000F5BF7" w:rsidP="00775441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770CDADA" w14:textId="77777777" w:rsidR="001A39AC" w:rsidRPr="005A6326" w:rsidRDefault="000F5BF7" w:rsidP="001A39AC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1A39AC">
        <w:rPr>
          <w:rStyle w:val="l-L2Char"/>
          <w:rFonts w:cs="Arial"/>
          <w:szCs w:val="22"/>
          <w:u w:val="none"/>
        </w:rPr>
        <w:t>Výstavba p</w:t>
      </w:r>
      <w:r w:rsidR="001A39AC" w:rsidRPr="00FE41CA">
        <w:rPr>
          <w:rStyle w:val="l-L2Char"/>
          <w:rFonts w:cs="Arial"/>
          <w:szCs w:val="22"/>
          <w:u w:val="none"/>
        </w:rPr>
        <w:t>olní</w:t>
      </w:r>
      <w:r w:rsidR="001A39AC">
        <w:rPr>
          <w:rStyle w:val="l-L2Char"/>
          <w:rFonts w:cs="Arial"/>
          <w:szCs w:val="22"/>
          <w:u w:val="none"/>
        </w:rPr>
        <w:t>ch</w:t>
      </w:r>
      <w:r w:rsidR="001A39AC" w:rsidRPr="00FE41CA">
        <w:rPr>
          <w:rStyle w:val="l-L2Char"/>
          <w:rFonts w:cs="Arial"/>
          <w:szCs w:val="22"/>
          <w:u w:val="none"/>
        </w:rPr>
        <w:t xml:space="preserve"> cest HPC C3 a VPC C1 v k.ú. Pulečný</w:t>
      </w:r>
      <w:r w:rsidR="001A39A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0E141FE" w14:textId="50159A90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1A39AC">
        <w:rPr>
          <w:rStyle w:val="l-L2Char"/>
          <w:rFonts w:cs="Arial"/>
          <w:b w:val="0"/>
          <w:szCs w:val="22"/>
          <w:u w:val="none"/>
        </w:rPr>
        <w:t>ČR, kraj Liberecký, okres Jablonec nad Nisou, k.ú. Pulečný</w:t>
      </w:r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8338D4A" w14:textId="4ADE7D5E" w:rsidR="000F5BF7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     </w:t>
      </w:r>
    </w:p>
    <w:p w14:paraId="3D00C4BB" w14:textId="77777777" w:rsidR="001A39AC" w:rsidRDefault="001A39AC" w:rsidP="00775441">
      <w:pPr>
        <w:pStyle w:val="Odstavecseseznamem"/>
        <w:numPr>
          <w:ilvl w:val="0"/>
          <w:numId w:val="13"/>
        </w:numPr>
        <w:spacing w:line="276" w:lineRule="auto"/>
        <w:ind w:left="993" w:hanging="284"/>
        <w:contextualSpacing w:val="0"/>
        <w:jc w:val="both"/>
        <w:rPr>
          <w:rFonts w:cs="Arial"/>
        </w:rPr>
      </w:pPr>
      <w:r w:rsidRPr="00542A05">
        <w:rPr>
          <w:rFonts w:cs="Arial"/>
          <w:b/>
        </w:rPr>
        <w:t>Hlavní polní cesta HPC C3</w:t>
      </w:r>
      <w:r w:rsidRPr="00542A05">
        <w:rPr>
          <w:rFonts w:cs="Arial"/>
        </w:rPr>
        <w:t xml:space="preserve"> je navržena v kategorii P 4,5/30, zpevněná asfaltovým povrchem v délce 1 810 m´</w:t>
      </w:r>
      <w:r>
        <w:rPr>
          <w:rFonts w:cs="Arial"/>
        </w:rPr>
        <w:t>, s levostranným</w:t>
      </w:r>
      <w:r w:rsidRPr="00542A05">
        <w:rPr>
          <w:rFonts w:cs="Arial"/>
        </w:rPr>
        <w:t xml:space="preserve"> ozelenění</w:t>
      </w:r>
      <w:r>
        <w:rPr>
          <w:rFonts w:cs="Arial"/>
        </w:rPr>
        <w:t>m</w:t>
      </w:r>
      <w:r w:rsidRPr="00542A05">
        <w:rPr>
          <w:rFonts w:cs="Arial"/>
        </w:rPr>
        <w:t>.</w:t>
      </w:r>
      <w:r>
        <w:rPr>
          <w:rFonts w:cs="Arial"/>
        </w:rPr>
        <w:t xml:space="preserve"> Jedná se o veřejnou účelovou komunikaci, která propojuje obec Pulečný se silnicí III/28719.</w:t>
      </w:r>
    </w:p>
    <w:p w14:paraId="61881A37" w14:textId="77777777" w:rsidR="001A39AC" w:rsidRDefault="001A39AC" w:rsidP="00775441">
      <w:pPr>
        <w:pStyle w:val="Odstavecseseznamem"/>
        <w:numPr>
          <w:ilvl w:val="0"/>
          <w:numId w:val="13"/>
        </w:numPr>
        <w:spacing w:after="200" w:line="276" w:lineRule="auto"/>
        <w:ind w:left="993" w:hanging="284"/>
        <w:jc w:val="both"/>
        <w:rPr>
          <w:rFonts w:cs="Arial"/>
        </w:rPr>
      </w:pPr>
      <w:r>
        <w:rPr>
          <w:rFonts w:cs="Arial"/>
          <w:b/>
        </w:rPr>
        <w:t>Vedlejší</w:t>
      </w:r>
      <w:r w:rsidRPr="00542A05">
        <w:rPr>
          <w:rFonts w:cs="Arial"/>
          <w:b/>
        </w:rPr>
        <w:t xml:space="preserve"> polní cesta </w:t>
      </w:r>
      <w:r>
        <w:rPr>
          <w:rFonts w:cs="Arial"/>
          <w:b/>
        </w:rPr>
        <w:t>V</w:t>
      </w:r>
      <w:r w:rsidRPr="00542A05">
        <w:rPr>
          <w:rFonts w:cs="Arial"/>
          <w:b/>
        </w:rPr>
        <w:t>PC C</w:t>
      </w:r>
      <w:r>
        <w:rPr>
          <w:rFonts w:cs="Arial"/>
          <w:b/>
        </w:rPr>
        <w:t>1</w:t>
      </w:r>
      <w:r w:rsidRPr="00542A05">
        <w:rPr>
          <w:rFonts w:cs="Arial"/>
        </w:rPr>
        <w:t xml:space="preserve"> je navržena v kategorii P 4,</w:t>
      </w:r>
      <w:r>
        <w:rPr>
          <w:rFonts w:cs="Arial"/>
        </w:rPr>
        <w:t>0</w:t>
      </w:r>
      <w:r w:rsidRPr="00542A05">
        <w:rPr>
          <w:rFonts w:cs="Arial"/>
        </w:rPr>
        <w:t xml:space="preserve">/30, zpevněná asfaltovým povrchem v délce </w:t>
      </w:r>
      <w:r>
        <w:rPr>
          <w:rFonts w:cs="Arial"/>
        </w:rPr>
        <w:t>931</w:t>
      </w:r>
      <w:r w:rsidRPr="00542A05">
        <w:rPr>
          <w:rFonts w:cs="Arial"/>
        </w:rPr>
        <w:t xml:space="preserve"> m´</w:t>
      </w:r>
      <w:r>
        <w:rPr>
          <w:rFonts w:cs="Arial"/>
        </w:rPr>
        <w:t>,</w:t>
      </w:r>
      <w:r w:rsidRPr="00542A05">
        <w:rPr>
          <w:rFonts w:cs="Arial"/>
        </w:rPr>
        <w:t xml:space="preserve"> </w:t>
      </w:r>
      <w:r>
        <w:rPr>
          <w:rFonts w:cs="Arial"/>
        </w:rPr>
        <w:t>s pravostranným</w:t>
      </w:r>
      <w:r w:rsidRPr="00542A05">
        <w:rPr>
          <w:rFonts w:cs="Arial"/>
        </w:rPr>
        <w:t xml:space="preserve"> ozelenění</w:t>
      </w:r>
      <w:r>
        <w:rPr>
          <w:rFonts w:cs="Arial"/>
        </w:rPr>
        <w:t>m v délce 631 m´</w:t>
      </w:r>
      <w:r w:rsidRPr="00542A05">
        <w:rPr>
          <w:rFonts w:cs="Arial"/>
        </w:rPr>
        <w:t>.</w:t>
      </w:r>
      <w:r>
        <w:rPr>
          <w:rFonts w:cs="Arial"/>
        </w:rPr>
        <w:t xml:space="preserve"> Jedná se o propojení cestní sítě v obci Dalešice se silnicí III/28716. </w:t>
      </w:r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6BA56679" w:rsidR="000F73CB" w:rsidRPr="004D5F78" w:rsidRDefault="000F5BF7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1E5D98AD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>Podrobná specifikace P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236E5958" w:rsidR="00670F32" w:rsidRPr="004D5F78" w:rsidRDefault="00670F32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F72441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77777777" w:rsidR="00716DDA" w:rsidRPr="004D5F78" w:rsidRDefault="00A50845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poskytování </w:t>
      </w:r>
      <w:r w:rsidR="005B3785" w:rsidRPr="004D5F78">
        <w:rPr>
          <w:rStyle w:val="l-L2Char"/>
          <w:rFonts w:cs="Arial"/>
          <w:b w:val="0"/>
          <w:szCs w:val="22"/>
          <w:u w:val="none"/>
        </w:rPr>
        <w:t>P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>poskytování Plnění nabude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555986FD" w14:textId="38B9BC13" w:rsidR="004F38A5" w:rsidRDefault="004F38A5" w:rsidP="00775441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8922D1" w:rsidRPr="004D5F78">
        <w:rPr>
          <w:rFonts w:cs="Arial"/>
          <w:b w:val="0"/>
          <w:szCs w:val="22"/>
          <w:u w:val="none"/>
        </w:rPr>
        <w:t>poskytování Plnění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4870FF6A" w14:textId="77777777" w:rsidR="00775441" w:rsidRPr="00775441" w:rsidRDefault="00775441" w:rsidP="00775441">
      <w:pPr>
        <w:rPr>
          <w:lang w:eastAsia="en-US"/>
        </w:rPr>
      </w:pPr>
    </w:p>
    <w:p w14:paraId="669C8DEC" w14:textId="77777777" w:rsidR="000708A3" w:rsidRPr="004D5F78" w:rsidRDefault="00C26A5E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4D5F78">
        <w:rPr>
          <w:rStyle w:val="l-L2Char"/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4D5F78" w:rsidRDefault="0079106B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4D5F78" w:rsidRDefault="00426FA0" w:rsidP="00775441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4D5F78" w:rsidRDefault="00426FA0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>, je však povinen jejich správnost náležitě ověřit v rozsahu nezbytném pro poskytnutí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3AAE04C4" w:rsidR="00884ED8" w:rsidRPr="004D5F78" w:rsidRDefault="00884ED8" w:rsidP="00775441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40F9A39A" w:rsidR="00884ED8" w:rsidRPr="004D5F78" w:rsidRDefault="00884ED8" w:rsidP="00775441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77777777" w:rsidR="00426FA0" w:rsidRPr="004D5F78" w:rsidRDefault="00426FA0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E9F55A9" w:rsidR="006436C8" w:rsidRPr="004D5F78" w:rsidRDefault="00256FEE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poskytování Plně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ní.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77777777" w:rsidR="00A13487" w:rsidRPr="004D5F78" w:rsidRDefault="00A13487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77777777" w:rsidR="00E72C64" w:rsidRPr="004D5F78" w:rsidRDefault="00E72C64" w:rsidP="00775441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0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0"/>
    </w:p>
    <w:p w14:paraId="016DB46C" w14:textId="77777777" w:rsidR="008011A3" w:rsidRPr="004D5F78" w:rsidRDefault="008011A3" w:rsidP="00775441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1" w:name="_Ref376374899"/>
      <w:bookmarkStart w:id="2" w:name="_Ref376425265"/>
      <w:r w:rsidRPr="004D5F78">
        <w:rPr>
          <w:rFonts w:cs="Arial"/>
          <w:b w:val="0"/>
          <w:szCs w:val="22"/>
          <w:u w:val="none"/>
        </w:rPr>
        <w:t>Zhotovitel se zavazuje poskytovat Plnění v následujících termínech:</w:t>
      </w:r>
      <w:bookmarkEnd w:id="1"/>
      <w:bookmarkEnd w:id="2"/>
    </w:p>
    <w:p w14:paraId="68AF43A3" w14:textId="24309322" w:rsidR="00A50845" w:rsidRDefault="00A50845" w:rsidP="00775441">
      <w:pPr>
        <w:pStyle w:val="l-L1"/>
        <w:keepNext w:val="0"/>
        <w:numPr>
          <w:ilvl w:val="0"/>
          <w:numId w:val="0"/>
        </w:numPr>
        <w:spacing w:before="120" w:after="120"/>
        <w:ind w:firstLine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proofErr w:type="gramStart"/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  <w:r w:rsidR="00775441">
        <w:rPr>
          <w:rStyle w:val="l-L2Char"/>
          <w:rFonts w:cs="Arial"/>
          <w:b w:val="0"/>
          <w:szCs w:val="22"/>
          <w:u w:val="none"/>
        </w:rPr>
        <w:t xml:space="preserve">  15.</w:t>
      </w:r>
      <w:proofErr w:type="gramEnd"/>
      <w:r w:rsidR="00775441">
        <w:rPr>
          <w:rStyle w:val="l-L2Char"/>
          <w:rFonts w:cs="Arial"/>
          <w:b w:val="0"/>
          <w:szCs w:val="22"/>
          <w:u w:val="none"/>
        </w:rPr>
        <w:t xml:space="preserve"> 11. 2019</w:t>
      </w:r>
    </w:p>
    <w:p w14:paraId="7D7A4C22" w14:textId="2FA87C0F" w:rsidR="00775441" w:rsidRDefault="00775441" w:rsidP="00775441">
      <w:pPr>
        <w:pStyle w:val="l-L1"/>
        <w:keepNext w:val="0"/>
        <w:numPr>
          <w:ilvl w:val="0"/>
          <w:numId w:val="0"/>
        </w:numPr>
        <w:spacing w:before="120" w:after="120"/>
        <w:ind w:firstLine="709"/>
        <w:jc w:val="both"/>
        <w:rPr>
          <w:rStyle w:val="l-L2Char"/>
          <w:rFonts w:cs="Arial"/>
          <w:b w:val="0"/>
          <w:szCs w:val="22"/>
          <w:u w:val="none"/>
        </w:rPr>
      </w:pPr>
    </w:p>
    <w:p w14:paraId="6DAC2882" w14:textId="77777777" w:rsidR="008140B6" w:rsidRDefault="008140B6" w:rsidP="00775441">
      <w:pPr>
        <w:pStyle w:val="l-L1"/>
        <w:keepNext w:val="0"/>
        <w:numPr>
          <w:ilvl w:val="0"/>
          <w:numId w:val="0"/>
        </w:numPr>
        <w:spacing w:before="120" w:after="120"/>
        <w:ind w:firstLine="709"/>
        <w:jc w:val="both"/>
        <w:rPr>
          <w:rStyle w:val="l-L2Char"/>
          <w:rFonts w:cs="Arial"/>
          <w:b w:val="0"/>
          <w:szCs w:val="22"/>
          <w:u w:val="none"/>
        </w:rPr>
      </w:pPr>
    </w:p>
    <w:p w14:paraId="22470A44" w14:textId="1A61A92C" w:rsidR="00775441" w:rsidRDefault="00775441" w:rsidP="00775441">
      <w:pPr>
        <w:pStyle w:val="l-L1"/>
        <w:keepNext w:val="0"/>
        <w:numPr>
          <w:ilvl w:val="0"/>
          <w:numId w:val="0"/>
        </w:numPr>
        <w:spacing w:before="120" w:after="120"/>
        <w:ind w:firstLine="709"/>
        <w:jc w:val="both"/>
        <w:rPr>
          <w:rStyle w:val="l-L2Char"/>
          <w:rFonts w:cs="Arial"/>
          <w:b w:val="0"/>
          <w:szCs w:val="22"/>
          <w:u w:val="none"/>
        </w:rPr>
      </w:pPr>
    </w:p>
    <w:p w14:paraId="2FA3C7FD" w14:textId="393C07EE" w:rsidR="00775441" w:rsidRDefault="00775441" w:rsidP="00775441">
      <w:pPr>
        <w:pStyle w:val="l-L1"/>
        <w:keepNext w:val="0"/>
        <w:numPr>
          <w:ilvl w:val="0"/>
          <w:numId w:val="0"/>
        </w:numPr>
        <w:spacing w:before="120" w:after="120"/>
        <w:ind w:firstLine="709"/>
        <w:jc w:val="both"/>
        <w:rPr>
          <w:rStyle w:val="l-L2Char"/>
          <w:rFonts w:cs="Arial"/>
          <w:b w:val="0"/>
          <w:szCs w:val="22"/>
          <w:u w:val="none"/>
        </w:rPr>
      </w:pPr>
    </w:p>
    <w:p w14:paraId="4F091931" w14:textId="597A517A" w:rsidR="00775441" w:rsidRDefault="008140B6" w:rsidP="008140B6">
      <w:pPr>
        <w:pStyle w:val="l-L1"/>
        <w:keepNext w:val="0"/>
        <w:numPr>
          <w:ilvl w:val="0"/>
          <w:numId w:val="0"/>
        </w:numPr>
        <w:tabs>
          <w:tab w:val="left" w:pos="3495"/>
        </w:tabs>
        <w:spacing w:before="120" w:after="120"/>
        <w:ind w:firstLine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ab/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78F1F86A" w:rsidR="001D70C2" w:rsidRDefault="001D70C2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752BC5F6" w:rsidR="006A2FB2" w:rsidRPr="004D5F78" w:rsidRDefault="006A2FB2" w:rsidP="00775441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0683B86" w:rsidR="008C4E63" w:rsidRPr="004D5F78" w:rsidRDefault="0013772F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4D5F78">
        <w:rPr>
          <w:rStyle w:val="l-L2Char"/>
          <w:rFonts w:cs="Arial"/>
          <w:b w:val="0"/>
          <w:szCs w:val="22"/>
          <w:u w:val="none"/>
        </w:rPr>
        <w:t>O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4D5F78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4D5F78">
        <w:rPr>
          <w:rStyle w:val="l-L2Char"/>
          <w:rFonts w:cs="Arial"/>
          <w:b w:val="0"/>
          <w:szCs w:val="22"/>
          <w:u w:val="none"/>
        </w:rPr>
        <w:t>vlastnické právo k 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40724D" w:rsidRPr="004D5F78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411EA807" w:rsidR="00DE5AF1" w:rsidRPr="004D5F78" w:rsidRDefault="001D70C2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,-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77777777" w:rsidR="00C30DBF" w:rsidRPr="004D5F78" w:rsidRDefault="00C30DBF" w:rsidP="00775441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F55456" w:rsidRPr="004D5F78">
        <w:rPr>
          <w:rFonts w:cs="Arial"/>
          <w:b w:val="0"/>
          <w:szCs w:val="22"/>
          <w:u w:val="none"/>
        </w:rPr>
        <w:t>poskytování Plnění</w:t>
      </w:r>
      <w:r w:rsidRPr="004D5F78">
        <w:rPr>
          <w:rFonts w:cs="Arial"/>
          <w:b w:val="0"/>
          <w:szCs w:val="22"/>
          <w:u w:val="none"/>
        </w:rPr>
        <w:t xml:space="preserve"> 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5D8F48D8" w:rsidR="0005524A" w:rsidRDefault="003F63A5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Cena za Plnění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 po řádném převzetí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5524A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77777777" w:rsidR="008B55DF" w:rsidRPr="004D5F78" w:rsidRDefault="00A50845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77777777" w:rsidR="000708A3" w:rsidRPr="004D5F78" w:rsidRDefault="000708A3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</w:p>
    <w:p w14:paraId="08597CF7" w14:textId="77777777" w:rsidR="00532A42" w:rsidRPr="004D5F78" w:rsidRDefault="00532A42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28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4D5F78" w:rsidRDefault="00C75A45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3B601F5E" w14:textId="77777777" w:rsidR="00775441" w:rsidRPr="00775441" w:rsidRDefault="00C75A45" w:rsidP="00775441">
      <w:pPr>
        <w:pStyle w:val="l-L1"/>
        <w:keepNext w:val="0"/>
        <w:numPr>
          <w:ilvl w:val="0"/>
          <w:numId w:val="0"/>
        </w:numPr>
        <w:spacing w:before="60" w:after="0"/>
        <w:jc w:val="both"/>
        <w:rPr>
          <w:rStyle w:val="l-L2Char"/>
          <w:rFonts w:cs="Arial"/>
          <w:b w:val="0"/>
          <w:szCs w:val="22"/>
        </w:rPr>
      </w:pPr>
      <w:bookmarkStart w:id="3" w:name="_Hlk8375107"/>
      <w:r w:rsidRPr="004D5F78">
        <w:rPr>
          <w:rStyle w:val="l-L2Char"/>
          <w:rFonts w:cs="Arial"/>
          <w:b w:val="0"/>
          <w:szCs w:val="22"/>
          <w:u w:val="none"/>
        </w:rPr>
        <w:t xml:space="preserve">             </w:t>
      </w:r>
      <w:r w:rsidRPr="00775441">
        <w:rPr>
          <w:rStyle w:val="l-L2Char"/>
          <w:rFonts w:cs="Arial"/>
          <w:b w:val="0"/>
          <w:szCs w:val="22"/>
        </w:rPr>
        <w:t>Odběratel:</w:t>
      </w:r>
    </w:p>
    <w:p w14:paraId="46FBD007" w14:textId="5230F627" w:rsidR="00C75A45" w:rsidRPr="004D5F78" w:rsidRDefault="00C75A45" w:rsidP="00775441">
      <w:pPr>
        <w:pStyle w:val="l-L1"/>
        <w:keepNext w:val="0"/>
        <w:numPr>
          <w:ilvl w:val="0"/>
          <w:numId w:val="0"/>
        </w:numPr>
        <w:spacing w:before="60" w:after="0"/>
        <w:ind w:firstLine="85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7951555A" w14:textId="019CB2A3" w:rsidR="00775441" w:rsidRPr="00775441" w:rsidRDefault="00C75A45" w:rsidP="00775441">
      <w:pPr>
        <w:pStyle w:val="l-L1"/>
        <w:keepNext w:val="0"/>
        <w:numPr>
          <w:ilvl w:val="0"/>
          <w:numId w:val="0"/>
        </w:numPr>
        <w:spacing w:before="60" w:after="0"/>
        <w:ind w:firstLine="142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</w:t>
      </w:r>
      <w:r w:rsidRPr="00775441">
        <w:rPr>
          <w:rStyle w:val="l-L2Char"/>
          <w:rFonts w:cs="Arial"/>
          <w:b w:val="0"/>
          <w:szCs w:val="22"/>
        </w:rPr>
        <w:t>Konečný příjemce:</w:t>
      </w:r>
    </w:p>
    <w:p w14:paraId="4DA12BF4" w14:textId="7034E2B7" w:rsidR="00775441" w:rsidRPr="004D5F78" w:rsidRDefault="00775441" w:rsidP="00775441">
      <w:pPr>
        <w:pStyle w:val="l-L1"/>
        <w:keepNext w:val="0"/>
        <w:numPr>
          <w:ilvl w:val="0"/>
          <w:numId w:val="0"/>
        </w:numPr>
        <w:spacing w:before="60" w:after="0"/>
        <w:ind w:left="851"/>
        <w:jc w:val="both"/>
        <w:rPr>
          <w:rStyle w:val="l-L2Char"/>
          <w:rFonts w:cs="Arial"/>
          <w:b w:val="0"/>
          <w:szCs w:val="22"/>
          <w:u w:val="none"/>
        </w:rPr>
      </w:pPr>
      <w:r w:rsidRPr="00775441">
        <w:rPr>
          <w:rStyle w:val="l-L2Char"/>
          <w:rFonts w:cs="Arial"/>
          <w:b w:val="0"/>
          <w:szCs w:val="22"/>
          <w:u w:val="none"/>
        </w:rPr>
        <w:t>Státní pozemkový úřad, Krajský pozemkový úřad pro Liberecký kraj, U Nisy 745/6</w:t>
      </w:r>
      <w:proofErr w:type="gramStart"/>
      <w:r w:rsidRPr="00775441">
        <w:rPr>
          <w:rStyle w:val="l-L2Char"/>
          <w:rFonts w:cs="Arial"/>
          <w:b w:val="0"/>
          <w:szCs w:val="22"/>
          <w:u w:val="none"/>
        </w:rPr>
        <w:t>a,</w:t>
      </w:r>
      <w:r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775441">
        <w:rPr>
          <w:rStyle w:val="l-L2Char"/>
          <w:rFonts w:cs="Arial"/>
          <w:b w:val="0"/>
          <w:szCs w:val="22"/>
          <w:u w:val="none"/>
        </w:rPr>
        <w:t xml:space="preserve"> 460 57 Liberec</w:t>
      </w:r>
    </w:p>
    <w:bookmarkEnd w:id="3"/>
    <w:p w14:paraId="6C1BD530" w14:textId="436FB167" w:rsidR="004D5F78" w:rsidRDefault="00532A42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</w:t>
      </w:r>
      <w:r w:rsidRPr="004D5F78">
        <w:rPr>
          <w:rFonts w:ascii="Arial" w:hAnsi="Arial" w:cs="Arial"/>
          <w:b w:val="0"/>
          <w:szCs w:val="22"/>
          <w:u w:val="none"/>
        </w:rPr>
        <w:lastRenderedPageBreak/>
        <w:t>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77777777" w:rsidR="00C52BAE" w:rsidRPr="004D5F78" w:rsidRDefault="00A50845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>že Plnění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48092759" w:rsidR="005844C4" w:rsidRPr="004D5F78" w:rsidRDefault="00863B50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poskytnutí poslední části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77777777" w:rsidR="00A50845" w:rsidRPr="004D5F78" w:rsidRDefault="00A50845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Plnění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289286FC" w:rsidR="00C467FD" w:rsidRPr="004D5F78" w:rsidRDefault="009E1295" w:rsidP="00775441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4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30 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4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721FCC4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>Objednatel si vyhrazuje právo vyzvat  zhotovitele v případě potřeby o bezplatnou aktualizaci technického nebo formálního  řešení Plnění, pokud během 3 let od prvního předání a převzetí Plnění dle Čl.IV dojde ke změně předpisů nebo technických norem (max. jedenkrát).</w:t>
      </w:r>
    </w:p>
    <w:p w14:paraId="2E0D5B19" w14:textId="587F59D8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56FDC273" w14:textId="3F167595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>, Čl.II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Čl.VI. </w:t>
      </w:r>
    </w:p>
    <w:p w14:paraId="1ED3F8AA" w14:textId="788C1E03" w:rsidR="004D037A" w:rsidRPr="00CA6EB1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CA6EB1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35FFE769" w:rsidR="004D037A" w:rsidRDefault="004D037A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povinnosti.</w:t>
      </w:r>
    </w:p>
    <w:p w14:paraId="355D6902" w14:textId="77777777" w:rsidR="002B7BDC" w:rsidRDefault="002B7BDC" w:rsidP="002B7BDC">
      <w:pPr>
        <w:pStyle w:val="l-L1"/>
        <w:numPr>
          <w:ilvl w:val="0"/>
          <w:numId w:val="0"/>
        </w:numPr>
        <w:ind w:left="4820"/>
        <w:rPr>
          <w:rStyle w:val="l-L2Char"/>
          <w:rFonts w:cs="Arial"/>
          <w:b w:val="0"/>
          <w:szCs w:val="22"/>
          <w:u w:val="none"/>
        </w:rPr>
      </w:pPr>
    </w:p>
    <w:p w14:paraId="3616C2C7" w14:textId="2EBEAC69" w:rsidR="00661CD2" w:rsidRPr="002B7BDC" w:rsidRDefault="00661CD2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B7BDC">
        <w:rPr>
          <w:rStyle w:val="l-L2Char"/>
          <w:rFonts w:cs="Arial"/>
          <w:b w:val="0"/>
          <w:szCs w:val="22"/>
          <w:u w:val="none"/>
        </w:rPr>
        <w:t>V případech, kdy Zhotovitel v souvislosti s plněním slouvy zpracovává i osobní údaje, se tímto zavazuje, že k těmto osobním údajům bude přistupovat v souladu</w:t>
      </w:r>
      <w:r w:rsidRPr="002B7BDC">
        <w:rPr>
          <w:rFonts w:ascii="Arial" w:hAnsi="Arial" w:cs="Arial"/>
          <w:b w:val="0"/>
          <w:szCs w:val="22"/>
          <w:u w:val="none"/>
        </w:rPr>
        <w:t xml:space="preserve"> </w:t>
      </w:r>
      <w:r w:rsidRPr="002B7BDC">
        <w:rPr>
          <w:rFonts w:ascii="Arial" w:hAnsi="Arial" w:cs="Arial"/>
          <w:b w:val="0"/>
          <w:iCs/>
          <w:szCs w:val="22"/>
          <w:u w:val="none"/>
        </w:rPr>
        <w:t>s nařízením Evropského parlamentu a Rady EU 2016/679 („GDPR“) a</w:t>
      </w:r>
      <w:r w:rsidRPr="002B7BDC">
        <w:rPr>
          <w:rFonts w:ascii="Arial" w:hAnsi="Arial" w:cs="Arial"/>
          <w:b w:val="0"/>
          <w:bCs/>
          <w:iCs/>
          <w:szCs w:val="22"/>
          <w:u w:val="none"/>
        </w:rPr>
        <w:t xml:space="preserve"> </w:t>
      </w:r>
      <w:r w:rsidRPr="002B7BDC">
        <w:rPr>
          <w:rFonts w:ascii="Arial" w:hAnsi="Arial" w:cs="Arial"/>
          <w:b w:val="0"/>
          <w:iCs/>
          <w:szCs w:val="22"/>
          <w:u w:val="none"/>
        </w:rPr>
        <w:t>zákonem č. 1</w:t>
      </w:r>
      <w:r w:rsidR="00AA7317">
        <w:rPr>
          <w:rFonts w:ascii="Arial" w:hAnsi="Arial" w:cs="Arial"/>
          <w:b w:val="0"/>
          <w:iCs/>
          <w:szCs w:val="22"/>
          <w:u w:val="none"/>
        </w:rPr>
        <w:t>10</w:t>
      </w:r>
      <w:r w:rsidRPr="002B7BDC">
        <w:rPr>
          <w:rFonts w:ascii="Arial" w:hAnsi="Arial" w:cs="Arial"/>
          <w:b w:val="0"/>
          <w:iCs/>
          <w:szCs w:val="22"/>
          <w:u w:val="none"/>
        </w:rPr>
        <w:t>/20</w:t>
      </w:r>
      <w:r w:rsidR="00AA7317">
        <w:rPr>
          <w:rFonts w:ascii="Arial" w:hAnsi="Arial" w:cs="Arial"/>
          <w:b w:val="0"/>
          <w:iCs/>
          <w:szCs w:val="22"/>
          <w:u w:val="none"/>
        </w:rPr>
        <w:t>19</w:t>
      </w:r>
      <w:bookmarkStart w:id="5" w:name="_GoBack"/>
      <w:bookmarkEnd w:id="5"/>
      <w:r w:rsidRPr="002B7BDC">
        <w:rPr>
          <w:rFonts w:ascii="Arial" w:hAnsi="Arial" w:cs="Arial"/>
          <w:b w:val="0"/>
          <w:iCs/>
          <w:szCs w:val="22"/>
          <w:u w:val="none"/>
        </w:rPr>
        <w:t xml:space="preserve"> Sb., </w:t>
      </w:r>
      <w:r w:rsidR="008A64CA" w:rsidRPr="002B7BDC">
        <w:rPr>
          <w:rFonts w:ascii="Arial" w:hAnsi="Arial" w:cs="Arial"/>
          <w:b w:val="0"/>
          <w:iCs/>
          <w:szCs w:val="22"/>
          <w:u w:val="none"/>
        </w:rPr>
        <w:br/>
      </w:r>
      <w:r w:rsidRPr="002B7BDC">
        <w:rPr>
          <w:rFonts w:ascii="Arial" w:hAnsi="Arial" w:cs="Arial"/>
          <w:b w:val="0"/>
          <w:iCs/>
          <w:szCs w:val="22"/>
          <w:u w:val="none"/>
        </w:rPr>
        <w:t>o ochraně osobních údajů a o změně některých zákonů, ve znění pozdějších předpisů, nebo zákonným předpisem, který tento zákon nahradí.</w:t>
      </w:r>
    </w:p>
    <w:p w14:paraId="44B4F91E" w14:textId="04D2152D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2B7BDC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2B7BDC">
        <w:rPr>
          <w:rFonts w:ascii="Arial" w:hAnsi="Arial" w:cs="Arial"/>
          <w:szCs w:val="22"/>
        </w:rPr>
        <w:t>Pojištění zhotovitele</w:t>
      </w:r>
    </w:p>
    <w:p w14:paraId="0A83251C" w14:textId="460176E6" w:rsidR="00712A60" w:rsidRPr="002B7BDC" w:rsidRDefault="00712A60" w:rsidP="00775441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r w:rsidRPr="002B7BDC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607FA0" w:rsidRPr="00607FA0">
        <w:rPr>
          <w:rFonts w:cs="Arial"/>
          <w:b/>
          <w:szCs w:val="22"/>
        </w:rPr>
        <w:t>360 000</w:t>
      </w:r>
      <w:r w:rsidR="002B7BDC" w:rsidRPr="00607FA0">
        <w:rPr>
          <w:rFonts w:cs="Arial"/>
          <w:b/>
          <w:szCs w:val="22"/>
        </w:rPr>
        <w:t xml:space="preserve"> </w:t>
      </w:r>
      <w:r w:rsidRPr="002B7BDC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</w:p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6" w:name="_Ref376798291"/>
      <w:r w:rsidRPr="004D5F78">
        <w:rPr>
          <w:rFonts w:ascii="Arial" w:hAnsi="Arial" w:cs="Arial"/>
          <w:szCs w:val="22"/>
        </w:rPr>
        <w:t>Licenční ujednání</w:t>
      </w:r>
      <w:bookmarkEnd w:id="6"/>
    </w:p>
    <w:p w14:paraId="63895710" w14:textId="68FB4429" w:rsidR="009D39E8" w:rsidRPr="004D5F78" w:rsidRDefault="009D39E8" w:rsidP="00775441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 xml:space="preserve">Vzhledem k tomu, že součástí </w:t>
      </w:r>
      <w:r w:rsidR="005A0043" w:rsidRPr="004D5F78">
        <w:rPr>
          <w:rFonts w:cs="Arial"/>
          <w:szCs w:val="22"/>
          <w:lang w:eastAsia="en-US"/>
        </w:rPr>
        <w:t>P</w:t>
      </w:r>
      <w:r w:rsidRPr="004D5F78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4D5F78">
        <w:rPr>
          <w:rFonts w:cs="Arial"/>
          <w:szCs w:val="22"/>
          <w:lang w:eastAsia="en-US"/>
        </w:rPr>
        <w:t>P</w:t>
      </w:r>
      <w:r w:rsidRPr="004D5F78">
        <w:rPr>
          <w:rFonts w:cs="Arial"/>
          <w:szCs w:val="22"/>
          <w:lang w:eastAsia="en-US"/>
        </w:rPr>
        <w:t xml:space="preserve">lnění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1B72C8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775441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775441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77777777" w:rsidR="009D39E8" w:rsidRPr="004D5F78" w:rsidRDefault="009D39E8" w:rsidP="00775441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5A0043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775441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775441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6F702EBF" w:rsidR="00806017" w:rsidRDefault="00806017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1B72C8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>0,05%</w:t>
      </w:r>
      <w:proofErr w:type="gramEnd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z ceny Díla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byť </w:t>
      </w:r>
      <w:r w:rsidR="00317B95">
        <w:rPr>
          <w:rStyle w:val="l-L2Char"/>
          <w:rFonts w:cs="Arial"/>
          <w:b w:val="0"/>
          <w:szCs w:val="22"/>
          <w:u w:val="none"/>
        </w:rPr>
        <w:br/>
      </w:r>
      <w:r w:rsidR="00F15883" w:rsidRPr="004D5F78">
        <w:rPr>
          <w:rStyle w:val="l-L2Char"/>
          <w:rFonts w:cs="Arial"/>
          <w:b w:val="0"/>
          <w:szCs w:val="22"/>
          <w:u w:val="none"/>
        </w:rPr>
        <w:t>i jen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0EFF1D61" w14:textId="77777777" w:rsidR="002B7BDC" w:rsidRPr="004D5F78" w:rsidRDefault="002B7BDC" w:rsidP="002B7BDC">
      <w:pPr>
        <w:pStyle w:val="l-L1"/>
        <w:numPr>
          <w:ilvl w:val="0"/>
          <w:numId w:val="0"/>
        </w:numPr>
        <w:ind w:left="4820"/>
        <w:rPr>
          <w:rStyle w:val="l-L2Char"/>
          <w:rFonts w:cs="Arial"/>
          <w:b w:val="0"/>
          <w:szCs w:val="22"/>
          <w:u w:val="none"/>
        </w:rPr>
      </w:pPr>
    </w:p>
    <w:p w14:paraId="6E339BF8" w14:textId="4A22B0D0" w:rsidR="00666E0D" w:rsidRDefault="00666E0D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1B72C8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0,05 % z 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CF371A7" w14:textId="77777777" w:rsidR="000B713E" w:rsidRPr="004D5F78" w:rsidRDefault="000B713E" w:rsidP="00775441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4D5F78" w:rsidRDefault="004861C9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4D5F78" w:rsidRDefault="00DF44DE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4D5F78" w:rsidRDefault="00A31242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4D5F78">
        <w:rPr>
          <w:rStyle w:val="l-L2Char"/>
          <w:rFonts w:cs="Arial"/>
          <w:b w:val="0"/>
          <w:szCs w:val="22"/>
          <w:u w:val="none"/>
        </w:rPr>
        <w:t xml:space="preserve"> 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poskytování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5626A" w:rsidRPr="004D5F78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8378A41" w:rsidR="00E23090" w:rsidRPr="004D5F78" w:rsidRDefault="00E23090" w:rsidP="00775441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 xml:space="preserve">Ve vztahu ke </w:t>
      </w:r>
      <w:r w:rsidR="00C467FD" w:rsidRPr="004D5F78">
        <w:rPr>
          <w:rStyle w:val="l-L2Char"/>
          <w:rFonts w:cs="Arial"/>
          <w:szCs w:val="22"/>
        </w:rPr>
        <w:t>Plnění</w:t>
      </w:r>
      <w:r w:rsidRPr="004D5F78">
        <w:rPr>
          <w:rStyle w:val="l-L2Char"/>
          <w:rFonts w:cs="Arial"/>
          <w:szCs w:val="22"/>
        </w:rPr>
        <w:t xml:space="preserve"> je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86572D">
      <w:pPr>
        <w:pStyle w:val="l-L1"/>
        <w:keepNext w:val="0"/>
        <w:numPr>
          <w:ilvl w:val="1"/>
          <w:numId w:val="3"/>
        </w:numPr>
        <w:spacing w:before="6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E45EAAD" w:rsidR="00EE35A9" w:rsidRDefault="00EE35A9" w:rsidP="0086572D">
      <w:pPr>
        <w:pStyle w:val="Odstavecseseznamem"/>
        <w:numPr>
          <w:ilvl w:val="1"/>
          <w:numId w:val="3"/>
        </w:numPr>
        <w:spacing w:before="60" w:after="0"/>
        <w:contextualSpacing w:val="0"/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2B48AB9E" w14:textId="77777777" w:rsidR="002B7BDC" w:rsidRPr="00EE35A9" w:rsidRDefault="002B7BDC" w:rsidP="002B7BDC">
      <w:pPr>
        <w:pStyle w:val="l-L1"/>
        <w:numPr>
          <w:ilvl w:val="0"/>
          <w:numId w:val="0"/>
        </w:numPr>
        <w:ind w:left="4820"/>
        <w:rPr>
          <w:rStyle w:val="l-L2Char"/>
          <w:rFonts w:cs="Arial"/>
          <w:szCs w:val="22"/>
        </w:rPr>
      </w:pPr>
    </w:p>
    <w:p w14:paraId="1BABF5E5" w14:textId="77777777" w:rsidR="00EE35A9" w:rsidRPr="002B7BDC" w:rsidRDefault="00EE35A9" w:rsidP="002B7BDC">
      <w:pPr>
        <w:pStyle w:val="l-L1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B7BDC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</w:t>
      </w:r>
      <w:proofErr w:type="gramStart"/>
      <w:r w:rsidRPr="002B7BDC">
        <w:rPr>
          <w:rStyle w:val="l-L2Char"/>
          <w:rFonts w:cs="Arial"/>
          <w:b w:val="0"/>
          <w:szCs w:val="22"/>
          <w:u w:val="none"/>
        </w:rPr>
        <w:t>a  obchodní</w:t>
      </w:r>
      <w:proofErr w:type="gramEnd"/>
      <w:r w:rsidRPr="002B7BDC">
        <w:rPr>
          <w:rStyle w:val="l-L2Char"/>
          <w:rFonts w:cs="Arial"/>
          <w:b w:val="0"/>
          <w:szCs w:val="22"/>
          <w:u w:val="none"/>
        </w:rPr>
        <w:t xml:space="preserve"> tajemství. Smluvní strany se dále dohodly, že tuto smlouvu zašle správci registru smluv k uveřejnění prostřednictvím registru smluv objednatel.</w:t>
      </w:r>
    </w:p>
    <w:p w14:paraId="7A200FC6" w14:textId="2F0520A5" w:rsidR="00EE35A9" w:rsidRPr="002B7BDC" w:rsidRDefault="00EE35A9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B7BDC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36FA4AC4" w14:textId="36185B70" w:rsidR="00A50845" w:rsidRPr="002B7BDC" w:rsidRDefault="007223A6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highlight w:val="cyan"/>
          <w:u w:val="none"/>
        </w:rPr>
      </w:pPr>
      <w:r w:rsidRPr="002B7BDC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2B7BDC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2B7BDC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2B7BDC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2B7BDC">
        <w:rPr>
          <w:rStyle w:val="l-L2Char"/>
          <w:rFonts w:cs="Arial"/>
          <w:b w:val="0"/>
          <w:szCs w:val="22"/>
          <w:u w:val="none"/>
        </w:rPr>
        <w:t>v</w:t>
      </w:r>
      <w:r w:rsidR="00C467FD" w:rsidRPr="002B7BDC">
        <w:rPr>
          <w:rStyle w:val="l-L2Char"/>
          <w:rFonts w:cs="Arial"/>
          <w:b w:val="0"/>
          <w:szCs w:val="22"/>
          <w:u w:val="none"/>
        </w:rPr>
        <w:t>e</w:t>
      </w:r>
      <w:r w:rsidR="0095373F" w:rsidRPr="002B7BDC">
        <w:rPr>
          <w:rStyle w:val="l-L2Char"/>
          <w:rFonts w:cs="Arial"/>
          <w:b w:val="0"/>
          <w:szCs w:val="22"/>
          <w:u w:val="none"/>
        </w:rPr>
        <w:t> </w:t>
      </w:r>
      <w:r w:rsidR="00C467FD" w:rsidRPr="002B7BDC">
        <w:rPr>
          <w:rStyle w:val="l-L2Char"/>
          <w:rFonts w:cs="Arial"/>
          <w:b w:val="0"/>
          <w:szCs w:val="22"/>
          <w:u w:val="none"/>
        </w:rPr>
        <w:t>dvou</w:t>
      </w:r>
      <w:r w:rsidR="00A50845" w:rsidRPr="002B7BDC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</w:t>
      </w:r>
      <w:r w:rsidR="00080650">
        <w:rPr>
          <w:rStyle w:val="l-L2Char"/>
          <w:rFonts w:cs="Arial"/>
          <w:b w:val="0"/>
          <w:szCs w:val="22"/>
          <w:u w:val="none"/>
        </w:rPr>
        <w:t xml:space="preserve">      </w:t>
      </w:r>
      <w:proofErr w:type="gramStart"/>
      <w:r w:rsidR="00080650">
        <w:rPr>
          <w:rStyle w:val="l-L2Char"/>
          <w:rFonts w:cs="Arial"/>
          <w:b w:val="0"/>
          <w:szCs w:val="22"/>
          <w:u w:val="none"/>
        </w:rPr>
        <w:t xml:space="preserve">  </w:t>
      </w:r>
      <w:r w:rsidR="002B7BDC">
        <w:rPr>
          <w:rStyle w:val="l-L2Char"/>
          <w:rFonts w:cs="Arial"/>
          <w:b w:val="0"/>
          <w:szCs w:val="22"/>
          <w:u w:val="none"/>
        </w:rPr>
        <w:t xml:space="preserve"> </w:t>
      </w:r>
      <w:r w:rsidR="002B7BDC" w:rsidRPr="002B7BDC">
        <w:rPr>
          <w:rStyle w:val="l-L2Char"/>
          <w:rFonts w:cs="Arial"/>
          <w:b w:val="0"/>
          <w:szCs w:val="22"/>
          <w:u w:val="none"/>
        </w:rPr>
        <w:t>(</w:t>
      </w:r>
      <w:proofErr w:type="gramEnd"/>
      <w:r w:rsidR="002B7BDC" w:rsidRPr="002B7BDC">
        <w:rPr>
          <w:rStyle w:val="l-L2Char"/>
          <w:rFonts w:cs="Arial"/>
          <w:b w:val="0"/>
          <w:szCs w:val="22"/>
          <w:highlight w:val="cyan"/>
          <w:u w:val="none"/>
        </w:rPr>
        <w:t xml:space="preserve">v případě </w:t>
      </w:r>
      <w:r w:rsidR="00080650">
        <w:rPr>
          <w:rStyle w:val="l-L2Char"/>
          <w:rFonts w:cs="Arial"/>
          <w:b w:val="0"/>
          <w:szCs w:val="22"/>
          <w:highlight w:val="cyan"/>
          <w:u w:val="none"/>
        </w:rPr>
        <w:t xml:space="preserve">podpisu smlouvy elektronockou formou </w:t>
      </w:r>
      <w:r w:rsidR="002B7BDC" w:rsidRPr="002B7BDC">
        <w:rPr>
          <w:rStyle w:val="l-L2Char"/>
          <w:rFonts w:cs="Arial"/>
          <w:b w:val="0"/>
          <w:szCs w:val="22"/>
          <w:highlight w:val="cyan"/>
          <w:u w:val="none"/>
        </w:rPr>
        <w:t xml:space="preserve">bude </w:t>
      </w:r>
      <w:r w:rsidR="00080650">
        <w:rPr>
          <w:rStyle w:val="l-L2Char"/>
          <w:rFonts w:cs="Arial"/>
          <w:b w:val="0"/>
          <w:szCs w:val="22"/>
          <w:highlight w:val="cyan"/>
          <w:u w:val="none"/>
        </w:rPr>
        <w:t xml:space="preserve">toto ustanovení </w:t>
      </w:r>
      <w:r w:rsidR="002B7BDC" w:rsidRPr="002B7BDC">
        <w:rPr>
          <w:rStyle w:val="l-L2Char"/>
          <w:rFonts w:cs="Arial"/>
          <w:b w:val="0"/>
          <w:szCs w:val="22"/>
          <w:highlight w:val="cyan"/>
          <w:u w:val="none"/>
        </w:rPr>
        <w:t>odstraněno)</w:t>
      </w:r>
    </w:p>
    <w:p w14:paraId="3B131C17" w14:textId="3E34B614" w:rsidR="00A50845" w:rsidRPr="004D5F78" w:rsidRDefault="00A50845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5C1C9CE9" w:rsidR="00C32521" w:rsidRPr="004D5F78" w:rsidRDefault="00C32521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14:paraId="66EABDA7" w14:textId="77777777" w:rsidR="00362FAF" w:rsidRPr="004D5F78" w:rsidRDefault="00362FAF" w:rsidP="0077544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86572D">
      <w:pPr>
        <w:pStyle w:val="l-L1"/>
        <w:keepNext w:val="0"/>
        <w:numPr>
          <w:ilvl w:val="2"/>
          <w:numId w:val="3"/>
        </w:numPr>
        <w:spacing w:before="60" w:after="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11ADD909" w:rsidR="00362FAF" w:rsidRDefault="00A5565A" w:rsidP="0086572D">
      <w:pPr>
        <w:pStyle w:val="l-L1"/>
        <w:keepNext w:val="0"/>
        <w:numPr>
          <w:ilvl w:val="2"/>
          <w:numId w:val="3"/>
        </w:numPr>
        <w:spacing w:before="60" w:after="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556BD874" w14:textId="38E011AF" w:rsidR="0086572D" w:rsidRDefault="0086572D" w:rsidP="0086572D">
      <w:pPr>
        <w:pStyle w:val="l-L1"/>
        <w:keepNext w:val="0"/>
        <w:numPr>
          <w:ilvl w:val="2"/>
          <w:numId w:val="3"/>
        </w:numPr>
        <w:spacing w:before="60" w:after="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Příloho č. 3 této smlouvy je závazný harmonogram postupu prací</w:t>
      </w:r>
    </w:p>
    <w:p w14:paraId="33FCBCD1" w14:textId="091E6BBC" w:rsidR="0086572D" w:rsidRDefault="00024114" w:rsidP="0086572D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8065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08065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080650">
        <w:rPr>
          <w:rStyle w:val="l-L2Char"/>
          <w:rFonts w:cs="Arial"/>
          <w:b w:val="0"/>
          <w:szCs w:val="22"/>
          <w:u w:val="none"/>
        </w:rPr>
        <w:t>y</w:t>
      </w:r>
      <w:r w:rsidR="00A50845" w:rsidRPr="0008065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6F17B39B" w14:textId="77777777" w:rsidR="0086572D" w:rsidRPr="0086572D" w:rsidRDefault="0086572D" w:rsidP="0086572D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 w:val="8"/>
          <w:szCs w:val="22"/>
          <w:u w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B7BDC" w:rsidRPr="004D5F78" w14:paraId="2A659247" w14:textId="77777777" w:rsidTr="002B7BDC">
        <w:tc>
          <w:tcPr>
            <w:tcW w:w="4606" w:type="dxa"/>
            <w:shd w:val="clear" w:color="auto" w:fill="auto"/>
          </w:tcPr>
          <w:p w14:paraId="64C3E10A" w14:textId="175472E7" w:rsidR="002B7BDC" w:rsidRPr="004D5F78" w:rsidRDefault="002B7BDC" w:rsidP="002B7BDC">
            <w:pPr>
              <w:spacing w:line="288" w:lineRule="auto"/>
              <w:jc w:val="center"/>
              <w:rPr>
                <w:rFonts w:cs="Arial"/>
                <w:szCs w:val="22"/>
              </w:rPr>
            </w:pPr>
            <w:bookmarkStart w:id="7" w:name="_Hlk8375494"/>
            <w:r w:rsidRPr="004D5F78">
              <w:rPr>
                <w:rFonts w:cs="Arial"/>
                <w:szCs w:val="22"/>
              </w:rPr>
              <w:t>V</w:t>
            </w:r>
            <w:r>
              <w:rPr>
                <w:rFonts w:cs="Arial"/>
                <w:szCs w:val="22"/>
              </w:rPr>
              <w:t xml:space="preserve"> Liberci</w:t>
            </w:r>
            <w:r w:rsidRPr="004D5F78">
              <w:rPr>
                <w:rFonts w:cs="Arial"/>
                <w:szCs w:val="22"/>
              </w:rPr>
              <w:t xml:space="preserve"> dne</w:t>
            </w:r>
            <w:r>
              <w:rPr>
                <w:rFonts w:cs="Arial"/>
                <w:szCs w:val="22"/>
              </w:rPr>
              <w:t xml:space="preserve"> …</w:t>
            </w:r>
            <w:r>
              <w:t>………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14:paraId="499D1619" w14:textId="4A87693C" w:rsidR="002B7BDC" w:rsidRPr="004D5F78" w:rsidRDefault="002B7BDC" w:rsidP="002B7BDC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350D0F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………………</w:t>
            </w:r>
            <w:r w:rsidRPr="004D5F78">
              <w:rPr>
                <w:rFonts w:cs="Arial"/>
                <w:szCs w:val="22"/>
              </w:rPr>
              <w:t xml:space="preserve"> dne</w:t>
            </w:r>
            <w:r>
              <w:rPr>
                <w:rFonts w:cs="Arial"/>
                <w:szCs w:val="22"/>
              </w:rPr>
              <w:t xml:space="preserve"> </w:t>
            </w:r>
            <w:r w:rsidR="00350D0F">
              <w:rPr>
                <w:rFonts w:cs="Arial"/>
                <w:szCs w:val="22"/>
              </w:rPr>
              <w:t>……………</w:t>
            </w:r>
          </w:p>
        </w:tc>
      </w:tr>
      <w:tr w:rsidR="002B7BDC" w:rsidRPr="004D5F78" w14:paraId="2FE1C94A" w14:textId="77777777" w:rsidTr="002B7BDC">
        <w:tc>
          <w:tcPr>
            <w:tcW w:w="4606" w:type="dxa"/>
            <w:shd w:val="clear" w:color="auto" w:fill="auto"/>
          </w:tcPr>
          <w:p w14:paraId="06730D04" w14:textId="77777777" w:rsidR="002B7BDC" w:rsidRPr="0086572D" w:rsidRDefault="002B7BDC" w:rsidP="009616E6">
            <w:pPr>
              <w:spacing w:line="288" w:lineRule="auto"/>
              <w:jc w:val="center"/>
              <w:rPr>
                <w:rFonts w:cs="Arial"/>
                <w:sz w:val="6"/>
                <w:szCs w:val="22"/>
              </w:rPr>
            </w:pPr>
          </w:p>
          <w:p w14:paraId="301A21A4" w14:textId="2878D734" w:rsidR="0086572D" w:rsidRPr="004D5F78" w:rsidRDefault="0086572D" w:rsidP="009616E6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89507D" w14:textId="77777777" w:rsidR="002B7BDC" w:rsidRPr="004D5F78" w:rsidRDefault="002B7BDC" w:rsidP="009616E6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2B7BDC" w:rsidRPr="004D5F78" w14:paraId="74D22761" w14:textId="77777777" w:rsidTr="002B7BDC">
        <w:tc>
          <w:tcPr>
            <w:tcW w:w="4606" w:type="dxa"/>
            <w:shd w:val="clear" w:color="auto" w:fill="auto"/>
          </w:tcPr>
          <w:p w14:paraId="03F3FBB8" w14:textId="77777777" w:rsidR="002B7BDC" w:rsidRPr="004D5F78" w:rsidRDefault="002B7BDC" w:rsidP="009616E6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420C8188" w14:textId="77777777" w:rsidR="002B7BDC" w:rsidRPr="004D5F78" w:rsidRDefault="002B7BDC" w:rsidP="009616E6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2B7BDC" w:rsidRPr="006B40DA" w14:paraId="6453D946" w14:textId="77777777" w:rsidTr="002B7BDC">
        <w:tc>
          <w:tcPr>
            <w:tcW w:w="4606" w:type="dxa"/>
            <w:shd w:val="clear" w:color="auto" w:fill="auto"/>
          </w:tcPr>
          <w:p w14:paraId="3D3DA06F" w14:textId="77777777" w:rsidR="002B7BDC" w:rsidRPr="006B40DA" w:rsidRDefault="002B7BDC" w:rsidP="00350D0F">
            <w:pPr>
              <w:spacing w:after="0" w:line="288" w:lineRule="auto"/>
              <w:jc w:val="center"/>
              <w:rPr>
                <w:rFonts w:cs="Arial"/>
                <w:szCs w:val="22"/>
              </w:rPr>
            </w:pPr>
            <w:r w:rsidRPr="006B40DA">
              <w:rPr>
                <w:rFonts w:cs="Arial"/>
                <w:szCs w:val="22"/>
              </w:rPr>
              <w:t>Ing. Bohuslav Kabátek</w:t>
            </w:r>
          </w:p>
          <w:p w14:paraId="682D84D0" w14:textId="1C0FE2B4" w:rsidR="002B7BDC" w:rsidRPr="002B7BDC" w:rsidRDefault="002B7BDC" w:rsidP="0086572D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6B40DA">
              <w:rPr>
                <w:rFonts w:cs="Arial"/>
                <w:szCs w:val="22"/>
              </w:rPr>
              <w:t>ředitel KPÚ pro Liberecký kraj</w:t>
            </w:r>
          </w:p>
        </w:tc>
        <w:tc>
          <w:tcPr>
            <w:tcW w:w="4606" w:type="dxa"/>
            <w:shd w:val="clear" w:color="auto" w:fill="auto"/>
          </w:tcPr>
          <w:p w14:paraId="354D1CC5" w14:textId="4361E24C" w:rsidR="002B7BDC" w:rsidRPr="006B40DA" w:rsidRDefault="00350D0F" w:rsidP="002B7BDC">
            <w:pPr>
              <w:spacing w:line="288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zhotovitel</w:t>
            </w:r>
          </w:p>
          <w:p w14:paraId="5D7172F4" w14:textId="1D335521" w:rsidR="002B7BDC" w:rsidRPr="002B7BDC" w:rsidRDefault="002B7BDC" w:rsidP="002B7BDC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bookmarkEnd w:id="7"/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 w:rsidSect="0089740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851" w:right="1134" w:bottom="851" w:left="1418" w:header="284" w:footer="426" w:gutter="0"/>
          <w:pgNumType w:start="1"/>
          <w:cols w:space="708"/>
          <w:docGrid w:linePitch="299"/>
        </w:sectPr>
      </w:pPr>
    </w:p>
    <w:p w14:paraId="7CFE3812" w14:textId="7777777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2E7E2A" w:rsidRPr="004D5F78">
        <w:rPr>
          <w:sz w:val="22"/>
          <w:szCs w:val="22"/>
        </w:rPr>
        <w:t>Plnění</w:t>
      </w:r>
    </w:p>
    <w:p w14:paraId="3FB9FC6E" w14:textId="7EB46193" w:rsidR="00B94443" w:rsidRPr="004D5F78" w:rsidRDefault="00EA6D3F" w:rsidP="00775441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775441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38F38294" w:rsidR="00B51571" w:rsidRPr="004D5F78" w:rsidRDefault="00D16E9B" w:rsidP="00775441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5F7FCA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775441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188D1D82" w:rsidR="00152458" w:rsidRPr="004D5F78" w:rsidRDefault="00152458" w:rsidP="00775441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budou vypracovány dle aktuálního ceníku stavebních prací „Katalogu stavebních prací 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350D0F">
        <w:rPr>
          <w:rFonts w:ascii="Arial" w:hAnsi="Arial" w:cs="Arial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775441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775441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A660B0" w:rsidRPr="004D5F78">
        <w:rPr>
          <w:rStyle w:val="l-L2Char"/>
          <w:rFonts w:cs="Arial"/>
          <w:b w:val="0"/>
          <w:szCs w:val="22"/>
          <w:u w:val="none"/>
        </w:rPr>
        <w:lastRenderedPageBreak/>
        <w:t>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433A636C" w:rsidR="00C629E5" w:rsidRPr="004D5F78" w:rsidRDefault="0071160B" w:rsidP="00775441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</w:t>
      </w:r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např.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Povrch vozovky bude zpevněný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i/>
          <w:szCs w:val="22"/>
          <w:u w:val="none"/>
        </w:rPr>
        <w:t>z asfaltového betonu atd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 Součástí polních cest bude výsadba zeleně. Přístupy na pozemky jednotlivých vlastníků budou řešeny sjezdy v rámci pozemku stavby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, </w:t>
      </w:r>
      <w:proofErr w:type="gramStart"/>
      <w:r w:rsidR="005E6D45" w:rsidRPr="004D5F78">
        <w:rPr>
          <w:rStyle w:val="l-L2Char"/>
          <w:rFonts w:cs="Arial"/>
          <w:b w:val="0"/>
          <w:i/>
          <w:szCs w:val="22"/>
          <w:u w:val="none"/>
        </w:rPr>
        <w:t>a pod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</w:t>
      </w:r>
      <w:proofErr w:type="gramEnd"/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="00492F59" w:rsidRPr="004D5F78">
        <w:rPr>
          <w:rStyle w:val="l-L2Char"/>
          <w:rFonts w:cs="Arial"/>
          <w:b w:val="0"/>
          <w:i/>
          <w:szCs w:val="22"/>
          <w:u w:val="none"/>
        </w:rPr>
        <w:t>p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>řípadně pokud je třeba doplnit informace které nejsou obsaženy v PSZ a DTR</w:t>
      </w:r>
      <w:r w:rsidRPr="004D5F78">
        <w:rPr>
          <w:rStyle w:val="l-L2Char"/>
          <w:rFonts w:cs="Arial"/>
          <w:b w:val="0"/>
          <w:i/>
          <w:szCs w:val="22"/>
          <w:u w:val="none"/>
        </w:rPr>
        <w:t>.)</w:t>
      </w:r>
    </w:p>
    <w:p w14:paraId="0BDA798A" w14:textId="62AA8FDF" w:rsidR="003659C2" w:rsidRPr="004D5F78" w:rsidRDefault="003659C2" w:rsidP="00775441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775441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775441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r w:rsidR="00722CA2" w:rsidRPr="004D5F78">
        <w:rPr>
          <w:rStyle w:val="l-L2Char"/>
          <w:rFonts w:cs="Arial"/>
          <w:szCs w:val="22"/>
          <w:lang w:eastAsia="en-US"/>
        </w:rPr>
        <w:t>pdf“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„dwg</w:t>
      </w:r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350D0F">
        <w:rPr>
          <w:rStyle w:val="l-L2Char"/>
          <w:rFonts w:cs="Arial"/>
          <w:szCs w:val="22"/>
        </w:rPr>
        <w:t>a se soupisem prací s výkazem výměr a rozpočtem</w:t>
      </w:r>
      <w:r w:rsidR="00A5565A" w:rsidRPr="00AC5F02">
        <w:rPr>
          <w:rStyle w:val="l-L2Char"/>
          <w:rFonts w:cs="Arial"/>
          <w:szCs w:val="22"/>
          <w:highlight w:val="green"/>
        </w:rPr>
        <w:t xml:space="preserve"> ve formátu „unixml“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775441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6F6DCF" w:rsidR="00B94443" w:rsidRPr="004D5F78" w:rsidRDefault="00B94443" w:rsidP="00B1023C">
      <w:pPr>
        <w:pStyle w:val="l-L1"/>
        <w:keepNext w:val="0"/>
        <w:numPr>
          <w:ilvl w:val="0"/>
          <w:numId w:val="0"/>
        </w:numPr>
        <w:spacing w:before="120" w:after="120"/>
        <w:ind w:left="1276" w:hanging="64"/>
        <w:jc w:val="both"/>
        <w:rPr>
          <w:rStyle w:val="l-L2Char"/>
          <w:rFonts w:cs="Arial"/>
          <w:szCs w:val="22"/>
        </w:rPr>
      </w:pPr>
      <w:r w:rsidRPr="00B1023C">
        <w:rPr>
          <w:rStyle w:val="l-L2Char"/>
          <w:rFonts w:cs="Arial"/>
          <w:szCs w:val="22"/>
          <w:u w:val="none"/>
        </w:rPr>
        <w:t>Zhotovitel je povinen</w:t>
      </w:r>
      <w:r w:rsidR="00B1023C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775441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03C97B26" w14:textId="77777777" w:rsidR="00350D0F" w:rsidRPr="00C21582" w:rsidRDefault="00350D0F" w:rsidP="00350D0F">
      <w:pPr>
        <w:pStyle w:val="l-L1"/>
        <w:keepNext w:val="0"/>
        <w:numPr>
          <w:ilvl w:val="0"/>
          <w:numId w:val="0"/>
        </w:numPr>
        <w:spacing w:before="120" w:after="120"/>
        <w:ind w:left="720" w:firstLine="556"/>
        <w:jc w:val="left"/>
        <w:rPr>
          <w:rStyle w:val="l-L2Char"/>
          <w:rFonts w:cs="Arial"/>
          <w:b w:val="0"/>
          <w:szCs w:val="22"/>
          <w:u w:val="none"/>
        </w:rPr>
      </w:pPr>
      <w:r w:rsidRPr="00350D0F">
        <w:rPr>
          <w:rFonts w:ascii="Arial" w:hAnsi="Arial" w:cs="Arial"/>
          <w:szCs w:val="22"/>
          <w:u w:val="none"/>
          <w:lang w:val="en-US"/>
        </w:rPr>
        <w:t>ÚP</w:t>
      </w:r>
      <w:r w:rsidRPr="00350D0F">
        <w:rPr>
          <w:rFonts w:ascii="Arial" w:hAnsi="Arial" w:cs="Arial"/>
          <w:b w:val="0"/>
          <w:szCs w:val="22"/>
          <w:u w:val="none"/>
          <w:lang w:val="en-US"/>
        </w:rPr>
        <w:t xml:space="preserve"> - správního území obce Pulečný (dostupný na internetu)</w:t>
      </w:r>
    </w:p>
    <w:p w14:paraId="563E698E" w14:textId="77777777" w:rsidR="00F829EA" w:rsidRPr="004D5F78" w:rsidRDefault="00F829EA" w:rsidP="00775441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47AA6266" w14:textId="6F9F5A7B" w:rsidR="002E0D1A" w:rsidRPr="00350D0F" w:rsidRDefault="00350D0F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szCs w:val="22"/>
          <w:highlight w:val="yellow"/>
          <w:u w:val="none"/>
        </w:rPr>
      </w:pPr>
      <w:r w:rsidRPr="00350D0F">
        <w:rPr>
          <w:rStyle w:val="l-L2Char"/>
          <w:rFonts w:cs="Arial"/>
          <w:szCs w:val="22"/>
          <w:u w:val="none"/>
        </w:rPr>
        <w:t>PSZ pro KoPÚ Pulečný</w:t>
      </w:r>
      <w:r w:rsidRPr="00350D0F">
        <w:rPr>
          <w:rStyle w:val="l-L2Char"/>
          <w:rFonts w:cs="Arial"/>
          <w:b w:val="0"/>
          <w:szCs w:val="22"/>
          <w:u w:val="none"/>
        </w:rPr>
        <w:t xml:space="preserve"> – vypracovaný </w:t>
      </w:r>
      <w:r w:rsidR="00B1023C" w:rsidRPr="00B1023C">
        <w:rPr>
          <w:rStyle w:val="l-L2Char"/>
          <w:rFonts w:cs="Arial"/>
          <w:b w:val="0"/>
          <w:szCs w:val="22"/>
          <w:u w:val="none"/>
        </w:rPr>
        <w:t xml:space="preserve">firmou Ing. Jindřich Jíra, </w:t>
      </w:r>
      <w:proofErr w:type="gramStart"/>
      <w:r w:rsidR="00B1023C" w:rsidRPr="00B1023C">
        <w:rPr>
          <w:rStyle w:val="l-L2Char"/>
          <w:rFonts w:cs="Arial"/>
          <w:b w:val="0"/>
          <w:szCs w:val="22"/>
          <w:u w:val="none"/>
        </w:rPr>
        <w:t xml:space="preserve">PROJEKCE, </w:t>
      </w:r>
      <w:r w:rsidR="00B1023C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B1023C">
        <w:rPr>
          <w:rStyle w:val="l-L2Char"/>
          <w:rFonts w:cs="Arial"/>
          <w:b w:val="0"/>
          <w:szCs w:val="22"/>
          <w:u w:val="none"/>
        </w:rPr>
        <w:t xml:space="preserve">     </w:t>
      </w:r>
      <w:r w:rsidR="00B1023C" w:rsidRPr="00B1023C">
        <w:rPr>
          <w:rStyle w:val="l-L2Char"/>
          <w:rFonts w:cs="Arial"/>
          <w:b w:val="0"/>
          <w:szCs w:val="22"/>
          <w:u w:val="none"/>
        </w:rPr>
        <w:t xml:space="preserve">U Stínadel 1316, Pelhřimov </w:t>
      </w:r>
      <w:r w:rsidRPr="00350D0F">
        <w:rPr>
          <w:rStyle w:val="l-L2Char"/>
          <w:rFonts w:cs="Arial"/>
          <w:b w:val="0"/>
          <w:szCs w:val="22"/>
          <w:u w:val="none"/>
        </w:rPr>
        <w:t>v termínu 08/2013, aktualizace 09/2014</w:t>
      </w: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B8152E" w14:textId="2BE7479E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>Příloha č. 2 – Podrobná specifikace Plnění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1411689F" w14:textId="77777777" w:rsidR="002E0D1A" w:rsidRPr="004D5F78" w:rsidRDefault="002E0D1A" w:rsidP="00775441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77777777" w:rsidR="002E0D1A" w:rsidRPr="004D5F78" w:rsidRDefault="002E0D1A" w:rsidP="00775441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Podmínky provádění Plnění</w:t>
      </w:r>
    </w:p>
    <w:p w14:paraId="157EB85B" w14:textId="1330D8DA" w:rsidR="002E0D1A" w:rsidRPr="004D5F78" w:rsidRDefault="002E0D1A" w:rsidP="00775441">
      <w:pPr>
        <w:pStyle w:val="l-L1"/>
        <w:keepNext w:val="0"/>
        <w:numPr>
          <w:ilvl w:val="2"/>
          <w:numId w:val="6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775441">
      <w:pPr>
        <w:pStyle w:val="l-L1"/>
        <w:keepNext w:val="0"/>
        <w:numPr>
          <w:ilvl w:val="2"/>
          <w:numId w:val="6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2DA73EE7" w14:textId="6D9F62EA" w:rsidR="005A32C1" w:rsidRPr="004D5F78" w:rsidRDefault="0006284B" w:rsidP="00350D0F">
      <w:pPr>
        <w:spacing w:after="0" w:line="240" w:lineRule="auto"/>
        <w:rPr>
          <w:rFonts w:eastAsia="Calibri" w:cs="Arial"/>
          <w:szCs w:val="22"/>
        </w:rPr>
      </w:pPr>
      <w:r>
        <w:rPr>
          <w:rFonts w:cs="Arial"/>
          <w:b/>
          <w:szCs w:val="22"/>
        </w:rPr>
        <w:br w:type="page"/>
      </w:r>
      <w:r w:rsidR="005A32C1"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="005A32C1"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="005A32C1"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="005A32C1"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="005A32C1"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="005A32C1"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="005A32C1"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="005A32C1"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="005A32C1"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="005A32C1"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="005A32C1"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Zemníky</w:t>
            </w:r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Podélný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Geotechnické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poměry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Jednoduché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Složité</w:t>
            </w:r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–zářez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zářezu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niveletu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niveletu*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bázi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bázi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Počet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sond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="00B00AE7" w:rsidRPr="004D5F78">
              <w:rPr>
                <w:rFonts w:cs="Arial"/>
                <w:szCs w:val="22"/>
              </w:rPr>
              <w:t>Podle</w:t>
            </w:r>
            <w:r w:rsidR="00B00AE7" w:rsidRPr="00627EE9">
              <w:rPr>
                <w:rFonts w:cs="Arial"/>
                <w:szCs w:val="22"/>
              </w:rPr>
              <w:t xml:space="preserve"> složitosti </w:t>
            </w:r>
            <w:r w:rsidR="00B00AE7" w:rsidRPr="004D5F78">
              <w:rPr>
                <w:rFonts w:cs="Arial"/>
                <w:szCs w:val="22"/>
              </w:rPr>
              <w:t>objektu</w:t>
            </w:r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sondy na objekt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="00B00AE7" w:rsidRPr="004D5F78">
              <w:rPr>
                <w:rFonts w:cs="Arial"/>
                <w:szCs w:val="22"/>
              </w:rPr>
              <w:t>Podle</w:t>
            </w:r>
            <w:r w:rsidR="00B00AE7" w:rsidRPr="00627EE9">
              <w:rPr>
                <w:rFonts w:cs="Arial"/>
                <w:szCs w:val="22"/>
              </w:rPr>
              <w:t xml:space="preserve"> složitosti </w:t>
            </w:r>
            <w:r w:rsidR="00B00AE7" w:rsidRPr="004D5F78">
              <w:rPr>
                <w:rFonts w:cs="Arial"/>
                <w:szCs w:val="22"/>
              </w:rPr>
              <w:t>objektu</w:t>
            </w:r>
            <w:r w:rsidR="00B00AE7" w:rsidRPr="00627EE9">
              <w:rPr>
                <w:rFonts w:cs="Arial"/>
                <w:szCs w:val="22"/>
              </w:rPr>
              <w:t xml:space="preserve"> min.2-3 sondy na objekt</w:t>
            </w:r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Podle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hloubky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založení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úrovně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skalního podkladu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Podle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hloubky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založení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úrovně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skalního podkladu</w:t>
            </w:r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775441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775441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poloskalních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775441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775441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775441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775441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775441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775441">
      <w:pPr>
        <w:pStyle w:val="Odstavecseseznamem"/>
        <w:numPr>
          <w:ilvl w:val="0"/>
          <w:numId w:val="9"/>
        </w:numPr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Shromáždění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nejúplnějších údajů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hydrogeologických poměrech</w:t>
            </w:r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2"/>
                <w:szCs w:val="22"/>
              </w:rPr>
              <w:t>dotčeném</w:t>
            </w:r>
            <w:r w:rsidRPr="004D5F78">
              <w:rPr>
                <w:rFonts w:cs="Arial"/>
                <w:spacing w:val="-1"/>
                <w:szCs w:val="22"/>
              </w:rPr>
              <w:t xml:space="preserve"> okolí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trasy</w:t>
            </w:r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Podrobné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stanovení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základových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poměrů pro založení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objektů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včetně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ověřených</w:t>
            </w:r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vlastností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podloží</w:t>
            </w:r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 stupně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chemicky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agresivního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prostředí</w:t>
            </w:r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zeminách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1"/>
                <w:szCs w:val="22"/>
              </w:rPr>
              <w:t>podzemní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vodě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Vyšetření nepříznivých území v trase s návrhem řešení, případné doporučení ke změně trasy</w:t>
            </w:r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Údaje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technologických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vlastnostech zemin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1"/>
                <w:szCs w:val="22"/>
              </w:rPr>
              <w:t>hornin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trase,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kterou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r w:rsidRPr="004D5F78">
              <w:rPr>
                <w:rFonts w:cs="Arial"/>
                <w:spacing w:val="-1"/>
                <w:szCs w:val="22"/>
              </w:rPr>
              <w:t>možno využít</w:t>
            </w:r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jako sypaninu (dle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jako materiál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konsolidační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vrstvy, </w:t>
            </w:r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konstrukční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materiál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 vozovky, případně podle požadavků zadavatele průzkumu.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Stanovení těžitelnosti podle ČSN 73 6133 do 3 tříd těžitelnostipřípadně do kategorií dle smluvní dohody s objednatelem prací.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Zatřídění hornin podle vrtatelnosti pro vrty pro hlubinné založení dle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 xml:space="preserve">Vyšetření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režimu podzemní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vody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trase komunikace a jejím nejbližším okolí,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případně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navrhnout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opatření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ke</w:t>
            </w:r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snížení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hladiny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podzemní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vody,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stanovení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vlivu kapilární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vzlínavosti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vodní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režim vozovky</w:t>
            </w:r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Posouzení vlivu povětrnostních podmínek na provádění zemních prací vzhledem ke geotechnickým poměrům</w:t>
            </w:r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>Zhodnocení vlivu stavební činnosti a budoucího provozu komunikace na její okolí.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části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průzkumu by </w:t>
            </w:r>
            <w:r w:rsidRPr="00172DE7">
              <w:rPr>
                <w:rFonts w:cs="Arial"/>
                <w:spacing w:val="-1"/>
                <w:szCs w:val="22"/>
              </w:rPr>
              <w:t xml:space="preserve">měli </w:t>
            </w:r>
            <w:r w:rsidRPr="00175701">
              <w:rPr>
                <w:rFonts w:cs="Arial"/>
                <w:spacing w:val="-1"/>
                <w:szCs w:val="22"/>
              </w:rPr>
              <w:t>být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stanoveny:</w:t>
            </w:r>
          </w:p>
          <w:p w14:paraId="7EA7312F" w14:textId="77777777" w:rsidR="00627EE9" w:rsidRDefault="00627EE9" w:rsidP="0077544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r w:rsidRPr="00175701">
              <w:rPr>
                <w:rFonts w:cs="Arial"/>
                <w:spacing w:val="-1"/>
                <w:szCs w:val="22"/>
              </w:rPr>
              <w:t>Vydatnost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přítoků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podzemní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vody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do zářezů</w:t>
            </w:r>
          </w:p>
          <w:p w14:paraId="01F288C4" w14:textId="3792327A" w:rsidR="00627EE9" w:rsidRPr="00627EE9" w:rsidRDefault="00627EE9" w:rsidP="0077544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>- Vliv stavby na hladinu, vydatnost a kvalitu stávajících zdrojů podzemní vody</w:t>
            </w:r>
          </w:p>
          <w:p w14:paraId="750BD347" w14:textId="2BBCB82E" w:rsidR="009737C2" w:rsidRPr="00627EE9" w:rsidRDefault="00627EE9" w:rsidP="0077544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>- Náhradní zdroje vod pro obyvatelstvo v případě jejich ovlivnění stavbou</w:t>
            </w:r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>Posouzení vliv</w:t>
            </w:r>
            <w:r w:rsidR="00627EE9" w:rsidRPr="00627EE9">
              <w:rPr>
                <w:rFonts w:cs="Arial"/>
                <w:spacing w:val="-1"/>
                <w:szCs w:val="22"/>
              </w:rPr>
              <w:t xml:space="preserve">u stavby a provozu komunikacena </w:t>
            </w:r>
            <w:r w:rsidRPr="00627EE9">
              <w:rPr>
                <w:rFonts w:cs="Arial"/>
                <w:spacing w:val="-1"/>
                <w:szCs w:val="22"/>
              </w:rPr>
              <w:t>okolní stavby.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="009737C2" w:rsidRPr="004D5F78">
              <w:rPr>
                <w:rFonts w:cs="Arial"/>
                <w:szCs w:val="22"/>
              </w:rPr>
              <w:t>Závěry a doporučení</w:t>
            </w:r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775441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775441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775441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775441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775441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775441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775441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775441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775441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sectPr w:rsidR="001A027C" w:rsidRPr="004D5F78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A8C83" w14:textId="77777777" w:rsidR="00806CF0" w:rsidRDefault="00806CF0">
      <w:r>
        <w:separator/>
      </w:r>
    </w:p>
  </w:endnote>
  <w:endnote w:type="continuationSeparator" w:id="0">
    <w:p w14:paraId="16505EDD" w14:textId="77777777" w:rsidR="00806CF0" w:rsidRDefault="00806CF0">
      <w:r>
        <w:continuationSeparator/>
      </w:r>
    </w:p>
  </w:endnote>
  <w:endnote w:type="continuationNotice" w:id="1">
    <w:p w14:paraId="4601123E" w14:textId="77777777" w:rsidR="00806CF0" w:rsidRDefault="00806CF0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806CF0" w:rsidRDefault="00806CF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806CF0" w:rsidRDefault="00806C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806CF0" w:rsidRDefault="00806CF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561E96ED" w:rsidR="00806CF0" w:rsidRDefault="00806CF0" w:rsidP="00350D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806CF0" w:rsidRDefault="00806CF0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D69BF" w14:textId="77777777" w:rsidR="00806CF0" w:rsidRDefault="00806CF0">
      <w:r>
        <w:separator/>
      </w:r>
    </w:p>
  </w:footnote>
  <w:footnote w:type="continuationSeparator" w:id="0">
    <w:p w14:paraId="1FE5AD9A" w14:textId="77777777" w:rsidR="00806CF0" w:rsidRDefault="00806CF0">
      <w:r>
        <w:continuationSeparator/>
      </w:r>
    </w:p>
  </w:footnote>
  <w:footnote w:type="continuationNotice" w:id="1">
    <w:p w14:paraId="792C58F1" w14:textId="77777777" w:rsidR="00806CF0" w:rsidRDefault="00806CF0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057DB" w14:textId="77777777" w:rsidR="00A9372F" w:rsidRDefault="00A937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70FBF" w14:textId="57BC14B0" w:rsidR="0089740E" w:rsidRPr="0089740E" w:rsidRDefault="00A9372F" w:rsidP="0089740E">
    <w:pPr>
      <w:pStyle w:val="Zhlav"/>
      <w:tabs>
        <w:tab w:val="clear" w:pos="4536"/>
        <w:tab w:val="clear" w:pos="9072"/>
        <w:tab w:val="left" w:pos="5812"/>
      </w:tabs>
      <w:spacing w:after="0"/>
      <w:rPr>
        <w:rFonts w:cs="Arial"/>
        <w:sz w:val="20"/>
        <w:szCs w:val="22"/>
      </w:rPr>
    </w:pPr>
    <w:r>
      <w:rPr>
        <w:rFonts w:cs="Arial"/>
        <w:sz w:val="20"/>
        <w:szCs w:val="22"/>
      </w:rPr>
      <w:t>Příloha č. 6 Výzvy k podání nabídky</w:t>
    </w:r>
    <w:r w:rsidR="0089740E">
      <w:rPr>
        <w:rFonts w:cs="Arial"/>
        <w:sz w:val="20"/>
        <w:szCs w:val="22"/>
      </w:rPr>
      <w:tab/>
    </w:r>
    <w:r w:rsidR="0089740E" w:rsidRPr="0089740E">
      <w:rPr>
        <w:rFonts w:cs="Arial"/>
        <w:sz w:val="20"/>
        <w:szCs w:val="22"/>
      </w:rPr>
      <w:t xml:space="preserve">Č.j. </w:t>
    </w:r>
    <w:proofErr w:type="gramStart"/>
    <w:r w:rsidR="0089740E" w:rsidRPr="0089740E">
      <w:rPr>
        <w:rFonts w:cs="Arial"/>
        <w:sz w:val="20"/>
        <w:szCs w:val="22"/>
      </w:rPr>
      <w:t xml:space="preserve">Objednatele:   </w:t>
    </w:r>
    <w:proofErr w:type="gramEnd"/>
    <w:r w:rsidR="0089740E" w:rsidRPr="0089740E">
      <w:rPr>
        <w:rFonts w:cs="Arial"/>
        <w:sz w:val="20"/>
        <w:szCs w:val="22"/>
      </w:rPr>
      <w:t>……..-2019-541101</w:t>
    </w:r>
  </w:p>
  <w:p w14:paraId="3F73BF32" w14:textId="6FF1BF39" w:rsidR="0089740E" w:rsidRPr="0089740E" w:rsidRDefault="00A9372F" w:rsidP="0089740E">
    <w:pPr>
      <w:pStyle w:val="Zhlav"/>
      <w:tabs>
        <w:tab w:val="clear" w:pos="4536"/>
        <w:tab w:val="clear" w:pos="9072"/>
        <w:tab w:val="left" w:pos="5812"/>
      </w:tabs>
      <w:spacing w:before="60" w:after="240" w:line="200" w:lineRule="exact"/>
      <w:rPr>
        <w:rFonts w:cs="Arial"/>
        <w:sz w:val="20"/>
        <w:szCs w:val="22"/>
      </w:rPr>
    </w:pPr>
    <w:r w:rsidRPr="00A9372F">
      <w:rPr>
        <w:rFonts w:cs="Arial"/>
        <w:sz w:val="20"/>
      </w:rPr>
      <w:t>SPU 151194/2019 / 4VZ8362/2018-541101</w:t>
    </w:r>
    <w:r w:rsidR="0089740E" w:rsidRPr="0089740E">
      <w:rPr>
        <w:rFonts w:cs="Arial"/>
        <w:sz w:val="20"/>
        <w:szCs w:val="22"/>
      </w:rPr>
      <w:tab/>
      <w:t xml:space="preserve">Č.j. </w:t>
    </w:r>
    <w:proofErr w:type="gramStart"/>
    <w:r w:rsidR="0089740E" w:rsidRPr="0089740E">
      <w:rPr>
        <w:rFonts w:cs="Arial"/>
        <w:sz w:val="20"/>
        <w:szCs w:val="22"/>
      </w:rPr>
      <w:t xml:space="preserve">Zhotovitele:   </w:t>
    </w:r>
    <w:proofErr w:type="gramEnd"/>
    <w:r w:rsidR="0089740E" w:rsidRPr="0089740E">
      <w:rPr>
        <w:rFonts w:cs="Arial"/>
        <w:sz w:val="20"/>
        <w:szCs w:val="22"/>
      </w:rPr>
      <w:t xml:space="preserve">  ……………………..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9A94D" w14:textId="3AA8E47C" w:rsidR="00806CF0" w:rsidRPr="0089740E" w:rsidRDefault="00806CF0" w:rsidP="0089740E">
    <w:pPr>
      <w:pStyle w:val="Zhlav"/>
      <w:tabs>
        <w:tab w:val="clear" w:pos="4536"/>
        <w:tab w:val="clear" w:pos="9072"/>
        <w:tab w:val="left" w:pos="5812"/>
      </w:tabs>
      <w:spacing w:after="0"/>
      <w:rPr>
        <w:rFonts w:cs="Arial"/>
        <w:sz w:val="20"/>
        <w:szCs w:val="22"/>
      </w:rPr>
    </w:pPr>
    <w:r>
      <w:rPr>
        <w:rFonts w:cs="Arial"/>
        <w:szCs w:val="22"/>
      </w:rPr>
      <w:tab/>
    </w:r>
    <w:r w:rsidRPr="0089740E">
      <w:rPr>
        <w:rFonts w:cs="Arial"/>
        <w:sz w:val="20"/>
        <w:szCs w:val="22"/>
      </w:rPr>
      <w:t xml:space="preserve">Č.j. </w:t>
    </w:r>
    <w:proofErr w:type="gramStart"/>
    <w:r w:rsidRPr="0089740E">
      <w:rPr>
        <w:rFonts w:cs="Arial"/>
        <w:sz w:val="20"/>
        <w:szCs w:val="22"/>
      </w:rPr>
      <w:t xml:space="preserve">Objednatele:   </w:t>
    </w:r>
    <w:proofErr w:type="gramEnd"/>
    <w:r w:rsidRPr="0089740E">
      <w:rPr>
        <w:rFonts w:cs="Arial"/>
        <w:sz w:val="20"/>
        <w:szCs w:val="22"/>
      </w:rPr>
      <w:t>……..-2019-541101</w:t>
    </w:r>
  </w:p>
  <w:p w14:paraId="4A2094F6" w14:textId="0D635BB0" w:rsidR="00806CF0" w:rsidRPr="0089740E" w:rsidRDefault="00806CF0" w:rsidP="0089740E">
    <w:pPr>
      <w:pStyle w:val="Zhlav"/>
      <w:tabs>
        <w:tab w:val="clear" w:pos="4536"/>
        <w:tab w:val="clear" w:pos="9072"/>
        <w:tab w:val="left" w:pos="5812"/>
      </w:tabs>
      <w:spacing w:before="60" w:after="240" w:line="200" w:lineRule="exact"/>
      <w:rPr>
        <w:rFonts w:cs="Arial"/>
        <w:sz w:val="20"/>
        <w:szCs w:val="22"/>
      </w:rPr>
    </w:pPr>
    <w:r w:rsidRPr="0089740E">
      <w:rPr>
        <w:rFonts w:cs="Arial"/>
        <w:sz w:val="20"/>
        <w:szCs w:val="22"/>
      </w:rPr>
      <w:tab/>
      <w:t xml:space="preserve">Č.j. </w:t>
    </w:r>
    <w:proofErr w:type="gramStart"/>
    <w:r w:rsidRPr="0089740E">
      <w:rPr>
        <w:rFonts w:cs="Arial"/>
        <w:sz w:val="20"/>
        <w:szCs w:val="22"/>
      </w:rPr>
      <w:t xml:space="preserve">Zhotovitele:   </w:t>
    </w:r>
    <w:proofErr w:type="gramEnd"/>
    <w:r w:rsidRPr="0089740E">
      <w:rPr>
        <w:rFonts w:cs="Arial"/>
        <w:sz w:val="20"/>
        <w:szCs w:val="22"/>
      </w:rPr>
      <w:t xml:space="preserve">  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5C5143C"/>
    <w:multiLevelType w:val="hybridMultilevel"/>
    <w:tmpl w:val="C6900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0"/>
  </w:num>
  <w:num w:numId="5">
    <w:abstractNumId w:val="9"/>
  </w:num>
  <w:num w:numId="6">
    <w:abstractNumId w:val="3"/>
  </w:num>
  <w:num w:numId="7">
    <w:abstractNumId w:val="1"/>
  </w:num>
  <w:num w:numId="8">
    <w:abstractNumId w:val="11"/>
  </w:num>
  <w:num w:numId="9">
    <w:abstractNumId w:val="0"/>
  </w:num>
  <w:num w:numId="10">
    <w:abstractNumId w:val="7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0650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07C6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3AE3"/>
    <w:rsid w:val="001800BB"/>
    <w:rsid w:val="0018278F"/>
    <w:rsid w:val="0019040B"/>
    <w:rsid w:val="001A027C"/>
    <w:rsid w:val="001A3598"/>
    <w:rsid w:val="001A39AC"/>
    <w:rsid w:val="001A6166"/>
    <w:rsid w:val="001B2DB9"/>
    <w:rsid w:val="001B72C8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B7BDC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5F96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7B76"/>
    <w:rsid w:val="00332C92"/>
    <w:rsid w:val="00336FA6"/>
    <w:rsid w:val="003468FB"/>
    <w:rsid w:val="00350D0F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C7F"/>
    <w:rsid w:val="00512499"/>
    <w:rsid w:val="00512DDF"/>
    <w:rsid w:val="00515CBE"/>
    <w:rsid w:val="00515DE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E7BDC"/>
    <w:rsid w:val="005F0106"/>
    <w:rsid w:val="005F435B"/>
    <w:rsid w:val="005F7FCA"/>
    <w:rsid w:val="00600A2E"/>
    <w:rsid w:val="0060511A"/>
    <w:rsid w:val="00607FA0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5441"/>
    <w:rsid w:val="00776074"/>
    <w:rsid w:val="007771CC"/>
    <w:rsid w:val="00781A02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6CF0"/>
    <w:rsid w:val="00807FAD"/>
    <w:rsid w:val="00812096"/>
    <w:rsid w:val="0081211C"/>
    <w:rsid w:val="008140B6"/>
    <w:rsid w:val="00817AFC"/>
    <w:rsid w:val="00821465"/>
    <w:rsid w:val="00821735"/>
    <w:rsid w:val="00824335"/>
    <w:rsid w:val="00826A6F"/>
    <w:rsid w:val="00830D23"/>
    <w:rsid w:val="00837E89"/>
    <w:rsid w:val="008401E3"/>
    <w:rsid w:val="00846463"/>
    <w:rsid w:val="0084737C"/>
    <w:rsid w:val="00852019"/>
    <w:rsid w:val="00853FFD"/>
    <w:rsid w:val="00855106"/>
    <w:rsid w:val="00863B50"/>
    <w:rsid w:val="0086572D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9740E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6760"/>
    <w:rsid w:val="009368F3"/>
    <w:rsid w:val="00937DDE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7CA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0E81"/>
    <w:rsid w:val="00A91766"/>
    <w:rsid w:val="00A9372F"/>
    <w:rsid w:val="00A95F2D"/>
    <w:rsid w:val="00AA6790"/>
    <w:rsid w:val="00AA6C81"/>
    <w:rsid w:val="00AA6F20"/>
    <w:rsid w:val="00AA703A"/>
    <w:rsid w:val="00AA7317"/>
    <w:rsid w:val="00AB7CC6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023C"/>
    <w:rsid w:val="00B1637F"/>
    <w:rsid w:val="00B16ADC"/>
    <w:rsid w:val="00B17AD7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A6EB1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5753"/>
    <w:rsid w:val="00D16E9B"/>
    <w:rsid w:val="00D21E70"/>
    <w:rsid w:val="00D316A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60B0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CF0"/>
    <w:rPr>
      <w:rFonts w:ascii="Arial" w:hAnsi="Arial"/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rsid w:val="00806CF0"/>
    <w:rPr>
      <w:rFonts w:ascii="Arial" w:hAnsi="Arial"/>
      <w:b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4085a4f5-5f40-4143-b221-75ee5dde648a"/>
    <ds:schemaRef ds:uri="http://purl.org/dc/terms/"/>
    <ds:schemaRef ds:uri="8662c659-72ab-411b-b755-fbef5cbbde18"/>
    <ds:schemaRef ds:uri="http://purl.org/dc/dcmitype/"/>
    <ds:schemaRef ds:uri="5e6c6c5c-474c-4ef7-b7d6-59a0e77cc25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2DAA085-A60B-4ABA-95DC-39D156A6576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1C953CC-57D5-4F99-B478-5FD05DC19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13</Pages>
  <Words>4217</Words>
  <Characters>24197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Hejtmánková Věra</cp:lastModifiedBy>
  <cp:revision>15</cp:revision>
  <cp:lastPrinted>2019-05-10T12:20:00Z</cp:lastPrinted>
  <dcterms:created xsi:type="dcterms:W3CDTF">2019-05-10T05:14:00Z</dcterms:created>
  <dcterms:modified xsi:type="dcterms:W3CDTF">2019-05-10T12:20:00Z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