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>Č</w:t>
      </w:r>
      <w:bookmarkStart w:id="0" w:name="_GoBack"/>
      <w:bookmarkEnd w:id="0"/>
      <w:r>
        <w:t xml:space="preserve">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B7ED7">
        <w:rPr>
          <w:b/>
        </w:rPr>
        <w:t>KoPÚ Švihov s upřesněním přídělů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B7ED7">
        <w:t>podlimitní</w:t>
      </w:r>
      <w:r w:rsidR="00F35B3A" w:rsidRPr="00F35B3A">
        <w:t xml:space="preserve"> veřejná zakázka na služby zadávaná v</w:t>
      </w:r>
      <w:r w:rsidR="00FB7ED7">
        <w:t>e zjednodušeném podlimitním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3D611B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3D611B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D611B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D611B">
      <w:rPr>
        <w:rFonts w:cs="Arial"/>
        <w:b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11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ED7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F5B1AD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D73BE-924E-402E-ABB2-3714BB26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2013-03-13T13:00:00Z</cp:lastPrinted>
  <dcterms:created xsi:type="dcterms:W3CDTF">2018-02-26T13:44:00Z</dcterms:created>
  <dcterms:modified xsi:type="dcterms:W3CDTF">2019-05-02T08:21:00Z</dcterms:modified>
</cp:coreProperties>
</file>