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6BA7" w:rsidRPr="00F36BA7" w:rsidRDefault="00F36BA7" w:rsidP="00F36BA7">
      <w:pPr>
        <w:pStyle w:val="Default"/>
        <w:jc w:val="both"/>
        <w:rPr>
          <w:b/>
        </w:rPr>
      </w:pPr>
      <w:r w:rsidRPr="00F36BA7">
        <w:rPr>
          <w:b/>
          <w:bCs/>
        </w:rPr>
        <w:t xml:space="preserve">2. Příloha ke Smlouvě o dílo KoPÚ Ročov </w:t>
      </w:r>
      <w:r w:rsidRPr="00F36BA7">
        <w:rPr>
          <w:b/>
          <w:color w:val="auto"/>
          <w:lang w:val="fr-FR" w:eastAsia="cs-CZ"/>
        </w:rPr>
        <w:t>a částech k. ú. Dolní Ročov a Solopysky u Loun</w:t>
      </w:r>
      <w:r w:rsidRPr="00F36BA7">
        <w:rPr>
          <w:b/>
          <w:bCs/>
        </w:rPr>
        <w:t xml:space="preserve"> – podrobná specifika dotčeného území a podrobné požadavky zadavatele ke zhotovení díla </w:t>
      </w:r>
    </w:p>
    <w:p w:rsidR="00F36BA7" w:rsidRPr="00F36BA7" w:rsidRDefault="00F36BA7" w:rsidP="00F36BA7">
      <w:pPr>
        <w:pStyle w:val="Default"/>
        <w:rPr>
          <w:b/>
        </w:rPr>
      </w:pPr>
    </w:p>
    <w:p w:rsidR="00F36BA7" w:rsidRPr="00F36BA7" w:rsidRDefault="00F36BA7" w:rsidP="00F36BA7">
      <w:pPr>
        <w:autoSpaceDE w:val="0"/>
        <w:autoSpaceDN w:val="0"/>
        <w:adjustRightInd w:val="0"/>
        <w:spacing w:after="0" w:line="240" w:lineRule="auto"/>
        <w:jc w:val="both"/>
        <w:rPr>
          <w:rFonts w:ascii="Times New Roman PSMT" w:hAnsi="Times New Roman PSMT" w:cs="Times New Roman PSMT"/>
          <w:color w:val="000000"/>
          <w:sz w:val="24"/>
          <w:szCs w:val="24"/>
        </w:rPr>
      </w:pPr>
    </w:p>
    <w:p w:rsidR="00F36BA7" w:rsidRPr="009B235D" w:rsidRDefault="00F36BA7" w:rsidP="00F36BA7">
      <w:pPr>
        <w:autoSpaceDE w:val="0"/>
        <w:autoSpaceDN w:val="0"/>
        <w:adjustRightInd w:val="0"/>
        <w:spacing w:after="0" w:line="240" w:lineRule="auto"/>
        <w:jc w:val="both"/>
        <w:rPr>
          <w:rFonts w:ascii="Arial" w:hAnsi="Arial" w:cs="Arial"/>
          <w:color w:val="000000"/>
        </w:rPr>
      </w:pPr>
      <w:r w:rsidRPr="009B235D">
        <w:rPr>
          <w:rFonts w:ascii="Arial" w:hAnsi="Arial" w:cs="Arial"/>
          <w:color w:val="000000"/>
        </w:rPr>
        <w:t xml:space="preserve">- </w:t>
      </w:r>
      <w:r w:rsidRPr="009B235D">
        <w:rPr>
          <w:rFonts w:ascii="Arial" w:hAnsi="Arial" w:cs="Arial"/>
        </w:rPr>
        <w:t xml:space="preserve">Předmětem řešení je k. </w:t>
      </w:r>
      <w:proofErr w:type="spellStart"/>
      <w:r w:rsidRPr="009B235D">
        <w:rPr>
          <w:rFonts w:ascii="Arial" w:hAnsi="Arial" w:cs="Arial"/>
        </w:rPr>
        <w:t>ú.</w:t>
      </w:r>
      <w:proofErr w:type="spellEnd"/>
      <w:r w:rsidRPr="009B235D">
        <w:rPr>
          <w:rFonts w:ascii="Arial" w:hAnsi="Arial" w:cs="Arial"/>
        </w:rPr>
        <w:t xml:space="preserve"> Horní Ročov bez ucelených lesních celků, část k. </w:t>
      </w:r>
      <w:proofErr w:type="spellStart"/>
      <w:r w:rsidRPr="009B235D">
        <w:rPr>
          <w:rFonts w:ascii="Arial" w:hAnsi="Arial" w:cs="Arial"/>
        </w:rPr>
        <w:t>ú.</w:t>
      </w:r>
      <w:proofErr w:type="spellEnd"/>
      <w:r w:rsidRPr="009B235D">
        <w:rPr>
          <w:rFonts w:ascii="Arial" w:hAnsi="Arial" w:cs="Arial"/>
        </w:rPr>
        <w:t xml:space="preserve"> Dolní Ročov (převážně ZPF) a části k. </w:t>
      </w:r>
      <w:proofErr w:type="spellStart"/>
      <w:r w:rsidRPr="009B235D">
        <w:rPr>
          <w:rFonts w:ascii="Arial" w:hAnsi="Arial" w:cs="Arial"/>
        </w:rPr>
        <w:t>ú.</w:t>
      </w:r>
      <w:proofErr w:type="spellEnd"/>
      <w:r w:rsidRPr="009B235D">
        <w:rPr>
          <w:rFonts w:ascii="Arial" w:hAnsi="Arial" w:cs="Arial"/>
        </w:rPr>
        <w:t xml:space="preserve">  Solopysky u Loun z důvodu možnosti zpřístupnění pozemků.</w:t>
      </w:r>
      <w:r w:rsidRPr="009B235D">
        <w:rPr>
          <w:rFonts w:ascii="Arial" w:hAnsi="Arial" w:cs="Arial"/>
          <w:color w:val="000000"/>
        </w:rPr>
        <w:t xml:space="preserve"> </w:t>
      </w:r>
    </w:p>
    <w:p w:rsidR="009B235D" w:rsidRPr="009B235D" w:rsidRDefault="009B235D" w:rsidP="00F36BA7">
      <w:pPr>
        <w:autoSpaceDE w:val="0"/>
        <w:autoSpaceDN w:val="0"/>
        <w:adjustRightInd w:val="0"/>
        <w:spacing w:after="0" w:line="240" w:lineRule="auto"/>
        <w:jc w:val="both"/>
        <w:rPr>
          <w:rFonts w:ascii="Arial" w:hAnsi="Arial" w:cs="Arial"/>
          <w:color w:val="000000"/>
        </w:rPr>
      </w:pPr>
    </w:p>
    <w:p w:rsidR="00F36BA7" w:rsidRPr="009B235D" w:rsidRDefault="00F36BA7" w:rsidP="00F36BA7">
      <w:pPr>
        <w:autoSpaceDE w:val="0"/>
        <w:autoSpaceDN w:val="0"/>
        <w:adjustRightInd w:val="0"/>
        <w:spacing w:after="0" w:line="240" w:lineRule="auto"/>
        <w:jc w:val="both"/>
        <w:rPr>
          <w:rFonts w:ascii="Arial" w:hAnsi="Arial" w:cs="Arial"/>
          <w:color w:val="000000"/>
        </w:rPr>
      </w:pPr>
      <w:r w:rsidRPr="009B235D">
        <w:rPr>
          <w:rFonts w:ascii="Arial" w:hAnsi="Arial" w:cs="Arial"/>
          <w:color w:val="000000"/>
        </w:rPr>
        <w:t xml:space="preserve">- Pozemková úprava vyvolána na základě žádostí vlastníků pozemků. </w:t>
      </w:r>
    </w:p>
    <w:p w:rsidR="009B235D" w:rsidRPr="009B235D" w:rsidRDefault="009B235D" w:rsidP="00F36BA7">
      <w:pPr>
        <w:autoSpaceDE w:val="0"/>
        <w:autoSpaceDN w:val="0"/>
        <w:adjustRightInd w:val="0"/>
        <w:spacing w:after="0" w:line="240" w:lineRule="auto"/>
        <w:jc w:val="both"/>
        <w:rPr>
          <w:rFonts w:ascii="Arial" w:hAnsi="Arial" w:cs="Arial"/>
          <w:color w:val="000000"/>
        </w:rPr>
      </w:pPr>
    </w:p>
    <w:p w:rsidR="00F36BA7" w:rsidRPr="009B235D" w:rsidRDefault="00F36BA7" w:rsidP="00F36BA7">
      <w:pPr>
        <w:autoSpaceDE w:val="0"/>
        <w:autoSpaceDN w:val="0"/>
        <w:adjustRightInd w:val="0"/>
        <w:spacing w:after="0" w:line="240" w:lineRule="auto"/>
        <w:jc w:val="both"/>
        <w:rPr>
          <w:rFonts w:ascii="Arial" w:hAnsi="Arial" w:cs="Arial"/>
          <w:color w:val="000000"/>
        </w:rPr>
      </w:pPr>
      <w:r w:rsidRPr="009B235D">
        <w:rPr>
          <w:rFonts w:ascii="Arial" w:hAnsi="Arial" w:cs="Arial"/>
          <w:color w:val="000000"/>
        </w:rPr>
        <w:t xml:space="preserve">- Katastrální území Horní Ročov, Dolní Ročov a Solopysky u Loun jsou zařazena v rámci Metodiky ochrany zemědělských půd před erozí (Miloslav Janeček a </w:t>
      </w:r>
      <w:proofErr w:type="gramStart"/>
      <w:r w:rsidRPr="009B235D">
        <w:rPr>
          <w:rFonts w:ascii="Arial" w:hAnsi="Arial" w:cs="Arial"/>
          <w:color w:val="000000"/>
        </w:rPr>
        <w:t>kol. z r.</w:t>
      </w:r>
      <w:proofErr w:type="gramEnd"/>
      <w:r w:rsidRPr="009B235D">
        <w:rPr>
          <w:rFonts w:ascii="Arial" w:hAnsi="Arial" w:cs="Arial"/>
          <w:color w:val="000000"/>
        </w:rPr>
        <w:t xml:space="preserve"> 2012) v rámci „Faktoru erozní účinnosti přívalového deště“ do oblasti dešťového stínu, kde R = 15-30. </w:t>
      </w:r>
    </w:p>
    <w:p w:rsidR="00992530" w:rsidRPr="009B235D" w:rsidRDefault="00992530">
      <w:pPr>
        <w:rPr>
          <w:rFonts w:ascii="Arial" w:hAnsi="Arial" w:cs="Arial"/>
        </w:rPr>
      </w:pPr>
    </w:p>
    <w:p w:rsidR="00F36BA7" w:rsidRPr="009B235D" w:rsidRDefault="00F36BA7">
      <w:pPr>
        <w:rPr>
          <w:rFonts w:ascii="Arial" w:hAnsi="Arial" w:cs="Arial"/>
          <w:b/>
          <w:u w:val="single"/>
        </w:rPr>
      </w:pPr>
      <w:r w:rsidRPr="009B235D">
        <w:rPr>
          <w:rFonts w:ascii="Arial" w:hAnsi="Arial" w:cs="Arial"/>
          <w:b/>
          <w:u w:val="single"/>
        </w:rPr>
        <w:t>Řešené území navazuje na:</w:t>
      </w:r>
    </w:p>
    <w:p w:rsidR="00F36BA7" w:rsidRPr="009B235D" w:rsidRDefault="00F36BA7" w:rsidP="00F36BA7">
      <w:pPr>
        <w:numPr>
          <w:ilvl w:val="0"/>
          <w:numId w:val="1"/>
        </w:numPr>
        <w:spacing w:before="60" w:after="0" w:line="240" w:lineRule="auto"/>
        <w:jc w:val="both"/>
        <w:rPr>
          <w:rFonts w:ascii="Arial" w:hAnsi="Arial" w:cs="Arial"/>
        </w:rPr>
      </w:pPr>
      <w:r w:rsidRPr="009B235D">
        <w:rPr>
          <w:rFonts w:ascii="Arial" w:hAnsi="Arial" w:cs="Arial"/>
          <w:u w:val="single"/>
        </w:rPr>
        <w:t xml:space="preserve">K. </w:t>
      </w:r>
      <w:proofErr w:type="spellStart"/>
      <w:r w:rsidRPr="009B235D">
        <w:rPr>
          <w:rFonts w:ascii="Arial" w:hAnsi="Arial" w:cs="Arial"/>
          <w:u w:val="single"/>
        </w:rPr>
        <w:t>ú.</w:t>
      </w:r>
      <w:proofErr w:type="spellEnd"/>
      <w:r w:rsidRPr="009B235D">
        <w:rPr>
          <w:rFonts w:ascii="Arial" w:hAnsi="Arial" w:cs="Arial"/>
          <w:u w:val="single"/>
        </w:rPr>
        <w:t xml:space="preserve"> Břínkov</w:t>
      </w:r>
      <w:r w:rsidRPr="009B235D">
        <w:rPr>
          <w:rFonts w:ascii="Arial" w:hAnsi="Arial" w:cs="Arial"/>
        </w:rPr>
        <w:t xml:space="preserve"> – území s připravovanou navazující pozemkovou úpravou. Hranice bude v terénu šetřena a stabilizována v plném rozsahu.</w:t>
      </w:r>
    </w:p>
    <w:p w:rsidR="00F36BA7" w:rsidRPr="009B235D" w:rsidRDefault="00F36BA7" w:rsidP="00F36BA7">
      <w:pPr>
        <w:numPr>
          <w:ilvl w:val="0"/>
          <w:numId w:val="1"/>
        </w:numPr>
        <w:spacing w:before="60" w:after="0" w:line="240" w:lineRule="auto"/>
        <w:jc w:val="both"/>
        <w:rPr>
          <w:rFonts w:ascii="Arial" w:hAnsi="Arial" w:cs="Arial"/>
          <w:u w:val="single"/>
        </w:rPr>
      </w:pPr>
      <w:r w:rsidRPr="009B235D">
        <w:rPr>
          <w:rFonts w:ascii="Arial" w:hAnsi="Arial" w:cs="Arial"/>
          <w:u w:val="single"/>
        </w:rPr>
        <w:t xml:space="preserve">K. </w:t>
      </w:r>
      <w:proofErr w:type="spellStart"/>
      <w:r w:rsidRPr="009B235D">
        <w:rPr>
          <w:rFonts w:ascii="Arial" w:hAnsi="Arial" w:cs="Arial"/>
          <w:u w:val="single"/>
        </w:rPr>
        <w:t>ú.</w:t>
      </w:r>
      <w:proofErr w:type="spellEnd"/>
      <w:r w:rsidRPr="009B235D">
        <w:rPr>
          <w:rFonts w:ascii="Arial" w:hAnsi="Arial" w:cs="Arial"/>
          <w:u w:val="single"/>
        </w:rPr>
        <w:t xml:space="preserve"> Úlovice</w:t>
      </w:r>
      <w:r w:rsidRPr="009B235D">
        <w:rPr>
          <w:rFonts w:ascii="Arial" w:hAnsi="Arial" w:cs="Arial"/>
        </w:rPr>
        <w:t xml:space="preserve"> - území s připravovanou navazující pozemkovou úpravou. Hranice bude v terénu šetřena a stabilizována v plném rozsahu. </w:t>
      </w:r>
    </w:p>
    <w:p w:rsidR="00F36BA7" w:rsidRPr="009B235D" w:rsidRDefault="00F36BA7" w:rsidP="00F36BA7">
      <w:pPr>
        <w:numPr>
          <w:ilvl w:val="0"/>
          <w:numId w:val="1"/>
        </w:numPr>
        <w:spacing w:before="60" w:after="0" w:line="240" w:lineRule="auto"/>
        <w:jc w:val="both"/>
        <w:rPr>
          <w:rFonts w:ascii="Arial" w:hAnsi="Arial" w:cs="Arial"/>
          <w:u w:val="single"/>
        </w:rPr>
      </w:pPr>
      <w:r w:rsidRPr="009B235D">
        <w:rPr>
          <w:rFonts w:ascii="Arial" w:hAnsi="Arial" w:cs="Arial"/>
          <w:u w:val="single"/>
        </w:rPr>
        <w:t xml:space="preserve">K. </w:t>
      </w:r>
      <w:proofErr w:type="spellStart"/>
      <w:r w:rsidRPr="009B235D">
        <w:rPr>
          <w:rFonts w:ascii="Arial" w:hAnsi="Arial" w:cs="Arial"/>
          <w:u w:val="single"/>
        </w:rPr>
        <w:t>ú.</w:t>
      </w:r>
      <w:proofErr w:type="spellEnd"/>
      <w:r w:rsidRPr="009B235D">
        <w:rPr>
          <w:rFonts w:ascii="Arial" w:hAnsi="Arial" w:cs="Arial"/>
          <w:u w:val="single"/>
        </w:rPr>
        <w:t xml:space="preserve"> Dolní Ročov</w:t>
      </w:r>
      <w:r w:rsidRPr="009B235D">
        <w:rPr>
          <w:rFonts w:ascii="Arial" w:hAnsi="Arial" w:cs="Arial"/>
        </w:rPr>
        <w:t xml:space="preserve"> – území s probíhající pozemkovou úpravou. Obvod je tvořený zastavěným územím a komunikací oddělující lesní celky v jihozápadní části území. Hranice bude v terénu šetřena a stabilizována v plném rozsahu. Komunikace je součástí řešeného území.</w:t>
      </w:r>
    </w:p>
    <w:p w:rsidR="00F36BA7" w:rsidRPr="009B235D" w:rsidRDefault="00F36BA7" w:rsidP="00F36BA7">
      <w:pPr>
        <w:numPr>
          <w:ilvl w:val="0"/>
          <w:numId w:val="1"/>
        </w:numPr>
        <w:spacing w:before="60" w:after="0" w:line="240" w:lineRule="auto"/>
        <w:jc w:val="both"/>
        <w:rPr>
          <w:rFonts w:ascii="Arial" w:hAnsi="Arial" w:cs="Arial"/>
        </w:rPr>
      </w:pPr>
      <w:r w:rsidRPr="009B235D">
        <w:rPr>
          <w:rFonts w:ascii="Arial" w:hAnsi="Arial" w:cs="Arial"/>
          <w:u w:val="single"/>
        </w:rPr>
        <w:t xml:space="preserve">K. </w:t>
      </w:r>
      <w:proofErr w:type="spellStart"/>
      <w:r w:rsidRPr="009B235D">
        <w:rPr>
          <w:rFonts w:ascii="Arial" w:hAnsi="Arial" w:cs="Arial"/>
          <w:u w:val="single"/>
        </w:rPr>
        <w:t>ú.</w:t>
      </w:r>
      <w:proofErr w:type="spellEnd"/>
      <w:r w:rsidRPr="009B235D">
        <w:rPr>
          <w:rFonts w:ascii="Arial" w:hAnsi="Arial" w:cs="Arial"/>
          <w:u w:val="single"/>
        </w:rPr>
        <w:t xml:space="preserve"> Třeboc (okr. Rakovník)</w:t>
      </w:r>
      <w:r w:rsidRPr="009B235D">
        <w:rPr>
          <w:rFonts w:ascii="Arial" w:hAnsi="Arial" w:cs="Arial"/>
        </w:rPr>
        <w:t xml:space="preserve"> – území bez pozemkové úpravy. Hranice bude v terénu šetřena a stabilizována v plném rozsahu.</w:t>
      </w:r>
    </w:p>
    <w:p w:rsidR="00F36BA7" w:rsidRPr="009B235D" w:rsidRDefault="00F36BA7" w:rsidP="00F36BA7">
      <w:pPr>
        <w:numPr>
          <w:ilvl w:val="0"/>
          <w:numId w:val="1"/>
        </w:numPr>
        <w:spacing w:before="60" w:after="0" w:line="240" w:lineRule="auto"/>
        <w:jc w:val="both"/>
        <w:rPr>
          <w:rFonts w:ascii="Arial" w:hAnsi="Arial" w:cs="Arial"/>
          <w:u w:val="single"/>
        </w:rPr>
      </w:pPr>
      <w:r w:rsidRPr="009B235D">
        <w:rPr>
          <w:rFonts w:ascii="Arial" w:hAnsi="Arial" w:cs="Arial"/>
          <w:u w:val="single"/>
        </w:rPr>
        <w:t xml:space="preserve">K. </w:t>
      </w:r>
      <w:proofErr w:type="spellStart"/>
      <w:r w:rsidRPr="009B235D">
        <w:rPr>
          <w:rFonts w:ascii="Arial" w:hAnsi="Arial" w:cs="Arial"/>
          <w:u w:val="single"/>
        </w:rPr>
        <w:t>ú.</w:t>
      </w:r>
      <w:proofErr w:type="spellEnd"/>
      <w:r w:rsidRPr="009B235D">
        <w:rPr>
          <w:rFonts w:ascii="Arial" w:hAnsi="Arial" w:cs="Arial"/>
          <w:u w:val="single"/>
        </w:rPr>
        <w:t xml:space="preserve"> Solopysky u Loun</w:t>
      </w:r>
      <w:r w:rsidRPr="009B235D">
        <w:rPr>
          <w:rFonts w:ascii="Arial" w:hAnsi="Arial" w:cs="Arial"/>
        </w:rPr>
        <w:t xml:space="preserve"> – území bez pozemkové úpravy. Obvod bude procházet jednak po katastrální hranici, jednak po hraně lesního celku pro zajištění přístupnosti zemědělských pozemků. Hranice obvodu bude šetřena a stabilizována v plném rozsahu.</w:t>
      </w:r>
    </w:p>
    <w:p w:rsidR="00F36BA7" w:rsidRPr="009B235D" w:rsidRDefault="00F36BA7">
      <w:pPr>
        <w:rPr>
          <w:rFonts w:ascii="Arial" w:hAnsi="Arial" w:cs="Arial"/>
        </w:rPr>
      </w:pPr>
    </w:p>
    <w:p w:rsidR="00F36BA7" w:rsidRPr="009B235D" w:rsidRDefault="00F36BA7" w:rsidP="00F36BA7">
      <w:pPr>
        <w:spacing w:before="60"/>
        <w:jc w:val="both"/>
        <w:rPr>
          <w:rFonts w:ascii="Arial" w:hAnsi="Arial" w:cs="Arial"/>
        </w:rPr>
      </w:pPr>
      <w:r w:rsidRPr="009B235D">
        <w:rPr>
          <w:rFonts w:ascii="Arial" w:hAnsi="Arial" w:cs="Arial"/>
          <w:b/>
          <w:u w:val="single"/>
        </w:rPr>
        <w:t>Změna katastrální hranice</w:t>
      </w:r>
      <w:r w:rsidRPr="009B235D">
        <w:rPr>
          <w:rFonts w:ascii="Arial" w:hAnsi="Arial" w:cs="Arial"/>
          <w:b/>
        </w:rPr>
        <w:t xml:space="preserve">: </w:t>
      </w:r>
    </w:p>
    <w:p w:rsidR="00F36BA7" w:rsidRPr="009B235D" w:rsidRDefault="00F36BA7" w:rsidP="00F36BA7">
      <w:pPr>
        <w:pStyle w:val="Odstavecseseznamem"/>
        <w:numPr>
          <w:ilvl w:val="0"/>
          <w:numId w:val="1"/>
        </w:numPr>
        <w:spacing w:before="60"/>
        <w:jc w:val="both"/>
        <w:rPr>
          <w:rFonts w:ascii="Arial" w:hAnsi="Arial" w:cs="Arial"/>
          <w:b/>
          <w:sz w:val="22"/>
          <w:szCs w:val="22"/>
          <w:u w:val="single"/>
        </w:rPr>
      </w:pPr>
      <w:r w:rsidRPr="009B235D">
        <w:rPr>
          <w:rFonts w:ascii="Arial" w:hAnsi="Arial" w:cs="Arial"/>
          <w:sz w:val="22"/>
          <w:szCs w:val="22"/>
        </w:rPr>
        <w:t xml:space="preserve">K. </w:t>
      </w:r>
      <w:proofErr w:type="spellStart"/>
      <w:r w:rsidRPr="009B235D">
        <w:rPr>
          <w:rFonts w:ascii="Arial" w:hAnsi="Arial" w:cs="Arial"/>
          <w:sz w:val="22"/>
          <w:szCs w:val="22"/>
        </w:rPr>
        <w:t>ú.</w:t>
      </w:r>
      <w:proofErr w:type="spellEnd"/>
      <w:r w:rsidRPr="009B235D">
        <w:rPr>
          <w:rFonts w:ascii="Arial" w:hAnsi="Arial" w:cs="Arial"/>
          <w:sz w:val="22"/>
          <w:szCs w:val="22"/>
        </w:rPr>
        <w:t xml:space="preserve"> Solopysky u Loun v návaznosti na obvod lesního celku, popřípadě polní komunikaci.</w:t>
      </w:r>
    </w:p>
    <w:p w:rsidR="00F36BA7" w:rsidRPr="009B235D" w:rsidRDefault="00F36BA7" w:rsidP="00F36BA7">
      <w:pPr>
        <w:pStyle w:val="Odstavecseseznamem"/>
        <w:spacing w:before="60"/>
        <w:jc w:val="both"/>
        <w:rPr>
          <w:rFonts w:ascii="Arial" w:hAnsi="Arial" w:cs="Arial"/>
          <w:b/>
          <w:sz w:val="22"/>
          <w:szCs w:val="22"/>
          <w:u w:val="single"/>
        </w:rPr>
      </w:pPr>
    </w:p>
    <w:p w:rsidR="00F36BA7" w:rsidRPr="009B235D" w:rsidRDefault="00F36BA7" w:rsidP="00F36BA7">
      <w:pPr>
        <w:jc w:val="both"/>
        <w:rPr>
          <w:rFonts w:ascii="Arial" w:hAnsi="Arial" w:cs="Arial"/>
        </w:rPr>
      </w:pPr>
      <w:r w:rsidRPr="009B235D">
        <w:rPr>
          <w:rFonts w:ascii="Arial" w:hAnsi="Arial" w:cs="Arial"/>
          <w:b/>
          <w:u w:val="single"/>
        </w:rPr>
        <w:t>Stabilizace trojmezí</w:t>
      </w:r>
      <w:r w:rsidR="005C7E67" w:rsidRPr="009B235D">
        <w:rPr>
          <w:rFonts w:ascii="Arial" w:hAnsi="Arial" w:cs="Arial"/>
        </w:rPr>
        <w:t>:</w:t>
      </w:r>
    </w:p>
    <w:p w:rsidR="00F36BA7" w:rsidRPr="009B235D" w:rsidRDefault="00F36BA7" w:rsidP="00F36BA7">
      <w:pPr>
        <w:pStyle w:val="Odstavecseseznamem"/>
        <w:numPr>
          <w:ilvl w:val="0"/>
          <w:numId w:val="1"/>
        </w:numPr>
        <w:jc w:val="both"/>
        <w:rPr>
          <w:rFonts w:ascii="Arial" w:hAnsi="Arial" w:cs="Arial"/>
          <w:sz w:val="22"/>
          <w:szCs w:val="22"/>
        </w:rPr>
      </w:pPr>
      <w:r w:rsidRPr="009B235D">
        <w:rPr>
          <w:rFonts w:ascii="Arial" w:hAnsi="Arial" w:cs="Arial"/>
          <w:sz w:val="22"/>
          <w:szCs w:val="22"/>
        </w:rPr>
        <w:t>Horní Ročov – Solopysky – Břínkov</w:t>
      </w:r>
    </w:p>
    <w:p w:rsidR="00F36BA7" w:rsidRPr="009B235D" w:rsidRDefault="00F36BA7" w:rsidP="00F36BA7">
      <w:pPr>
        <w:pStyle w:val="Odstavecseseznamem"/>
        <w:numPr>
          <w:ilvl w:val="0"/>
          <w:numId w:val="1"/>
        </w:numPr>
        <w:jc w:val="both"/>
        <w:rPr>
          <w:rFonts w:ascii="Arial" w:hAnsi="Arial" w:cs="Arial"/>
          <w:sz w:val="22"/>
          <w:szCs w:val="22"/>
        </w:rPr>
      </w:pPr>
      <w:r w:rsidRPr="009B235D">
        <w:rPr>
          <w:rFonts w:ascii="Arial" w:hAnsi="Arial" w:cs="Arial"/>
          <w:sz w:val="22"/>
          <w:szCs w:val="22"/>
        </w:rPr>
        <w:t>Horní Ročov – Břínkov – Úlovice</w:t>
      </w:r>
    </w:p>
    <w:p w:rsidR="00F36BA7" w:rsidRPr="009B235D" w:rsidRDefault="00F36BA7" w:rsidP="00F36BA7">
      <w:pPr>
        <w:pStyle w:val="Odstavecseseznamem"/>
        <w:numPr>
          <w:ilvl w:val="0"/>
          <w:numId w:val="1"/>
        </w:numPr>
        <w:jc w:val="both"/>
        <w:rPr>
          <w:rFonts w:ascii="Arial" w:hAnsi="Arial" w:cs="Arial"/>
          <w:sz w:val="22"/>
          <w:szCs w:val="22"/>
        </w:rPr>
      </w:pPr>
      <w:r w:rsidRPr="009B235D">
        <w:rPr>
          <w:rFonts w:ascii="Arial" w:hAnsi="Arial" w:cs="Arial"/>
          <w:sz w:val="22"/>
          <w:szCs w:val="22"/>
        </w:rPr>
        <w:t>Horní Ročov – Dolní Ročov – Třeboc</w:t>
      </w:r>
    </w:p>
    <w:p w:rsidR="00F36BA7" w:rsidRPr="009B235D" w:rsidRDefault="00F36BA7" w:rsidP="00265AD0">
      <w:pPr>
        <w:pStyle w:val="Odstavecseseznamem"/>
        <w:numPr>
          <w:ilvl w:val="0"/>
          <w:numId w:val="1"/>
        </w:numPr>
        <w:jc w:val="both"/>
        <w:rPr>
          <w:rFonts w:ascii="Arial" w:hAnsi="Arial" w:cs="Arial"/>
          <w:sz w:val="22"/>
          <w:szCs w:val="22"/>
        </w:rPr>
      </w:pPr>
      <w:r w:rsidRPr="009B235D">
        <w:rPr>
          <w:rFonts w:ascii="Arial" w:hAnsi="Arial" w:cs="Arial"/>
          <w:sz w:val="22"/>
          <w:szCs w:val="22"/>
        </w:rPr>
        <w:t>Horní Ročov – Třeboc – Solopysky u Loun</w:t>
      </w:r>
    </w:p>
    <w:p w:rsidR="009B235D" w:rsidRPr="009B235D" w:rsidRDefault="009B235D" w:rsidP="009B235D">
      <w:pPr>
        <w:pStyle w:val="Odstavecseseznamem"/>
        <w:jc w:val="both"/>
        <w:rPr>
          <w:rFonts w:ascii="Arial" w:hAnsi="Arial" w:cs="Arial"/>
          <w:sz w:val="22"/>
          <w:szCs w:val="22"/>
        </w:rPr>
      </w:pPr>
    </w:p>
    <w:p w:rsidR="00F36BA7" w:rsidRPr="009B235D" w:rsidRDefault="00F36BA7" w:rsidP="00F36BA7">
      <w:pPr>
        <w:jc w:val="both"/>
        <w:rPr>
          <w:rFonts w:ascii="Arial" w:hAnsi="Arial" w:cs="Arial"/>
        </w:rPr>
      </w:pPr>
      <w:r w:rsidRPr="009B235D">
        <w:rPr>
          <w:rFonts w:ascii="Arial" w:hAnsi="Arial" w:cs="Arial"/>
        </w:rPr>
        <w:t>Stabilizace bude provedena kamenným mezníkem, pokud její umístění nebude bránit zemědělskému využití.</w:t>
      </w:r>
    </w:p>
    <w:p w:rsidR="00F36BA7" w:rsidRPr="009B235D" w:rsidRDefault="00F36BA7" w:rsidP="00F36BA7">
      <w:pPr>
        <w:jc w:val="both"/>
        <w:rPr>
          <w:rFonts w:ascii="Arial" w:hAnsi="Arial" w:cs="Arial"/>
        </w:rPr>
      </w:pPr>
      <w:r w:rsidRPr="009B235D">
        <w:rPr>
          <w:rFonts w:ascii="Arial" w:hAnsi="Arial" w:cs="Arial"/>
          <w:b/>
          <w:u w:val="single"/>
        </w:rPr>
        <w:t>Neřešené pozemky</w:t>
      </w:r>
      <w:r w:rsidRPr="009B235D">
        <w:rPr>
          <w:rFonts w:ascii="Arial" w:hAnsi="Arial" w:cs="Arial"/>
        </w:rPr>
        <w:t xml:space="preserve">:  </w:t>
      </w:r>
    </w:p>
    <w:p w:rsidR="00113C96" w:rsidRPr="00942AE4" w:rsidRDefault="00113C96" w:rsidP="00113C96">
      <w:pPr>
        <w:pStyle w:val="Odstavecseseznamem"/>
        <w:numPr>
          <w:ilvl w:val="0"/>
          <w:numId w:val="1"/>
        </w:numPr>
        <w:jc w:val="both"/>
        <w:rPr>
          <w:rFonts w:ascii="Arial" w:hAnsi="Arial" w:cs="Arial"/>
          <w:sz w:val="22"/>
          <w:szCs w:val="22"/>
        </w:rPr>
      </w:pPr>
      <w:r w:rsidRPr="00942AE4">
        <w:rPr>
          <w:rFonts w:ascii="Arial" w:hAnsi="Arial" w:cs="Arial"/>
          <w:sz w:val="22"/>
          <w:szCs w:val="22"/>
        </w:rPr>
        <w:t>KN st. 121</w:t>
      </w:r>
    </w:p>
    <w:p w:rsidR="00113C96" w:rsidRPr="00942AE4" w:rsidRDefault="00113C96" w:rsidP="00113C96">
      <w:pPr>
        <w:pStyle w:val="Odstavecseseznamem"/>
        <w:numPr>
          <w:ilvl w:val="0"/>
          <w:numId w:val="1"/>
        </w:numPr>
        <w:jc w:val="both"/>
        <w:rPr>
          <w:rFonts w:ascii="Arial" w:hAnsi="Arial" w:cs="Arial"/>
          <w:sz w:val="22"/>
          <w:szCs w:val="22"/>
        </w:rPr>
      </w:pPr>
      <w:r w:rsidRPr="00942AE4">
        <w:rPr>
          <w:rFonts w:ascii="Arial" w:hAnsi="Arial" w:cs="Arial"/>
          <w:sz w:val="22"/>
          <w:szCs w:val="22"/>
        </w:rPr>
        <w:t>KN st. 64/1; st. 64/2</w:t>
      </w:r>
    </w:p>
    <w:p w:rsidR="00113C96" w:rsidRPr="00942AE4" w:rsidRDefault="00113C96" w:rsidP="00113C96">
      <w:pPr>
        <w:pStyle w:val="Odstavecseseznamem"/>
        <w:numPr>
          <w:ilvl w:val="0"/>
          <w:numId w:val="1"/>
        </w:numPr>
        <w:jc w:val="both"/>
        <w:rPr>
          <w:rFonts w:ascii="Arial" w:hAnsi="Arial" w:cs="Arial"/>
          <w:sz w:val="22"/>
          <w:szCs w:val="22"/>
        </w:rPr>
      </w:pPr>
      <w:r w:rsidRPr="00942AE4">
        <w:rPr>
          <w:rFonts w:ascii="Arial" w:hAnsi="Arial" w:cs="Arial"/>
          <w:sz w:val="22"/>
          <w:szCs w:val="22"/>
        </w:rPr>
        <w:t>KN st. 68/1; st. 68/2; st. 68/3; 496/2; 725/1; 757/1</w:t>
      </w:r>
    </w:p>
    <w:p w:rsidR="00113C96" w:rsidRPr="00942AE4" w:rsidRDefault="00113C96" w:rsidP="00113C96">
      <w:pPr>
        <w:pStyle w:val="Odstavecseseznamem"/>
        <w:numPr>
          <w:ilvl w:val="0"/>
          <w:numId w:val="1"/>
        </w:numPr>
        <w:jc w:val="both"/>
        <w:rPr>
          <w:rFonts w:ascii="Arial" w:hAnsi="Arial" w:cs="Arial"/>
          <w:sz w:val="22"/>
          <w:szCs w:val="22"/>
        </w:rPr>
      </w:pPr>
      <w:r w:rsidRPr="00942AE4">
        <w:rPr>
          <w:rFonts w:ascii="Arial" w:hAnsi="Arial" w:cs="Arial"/>
          <w:sz w:val="22"/>
          <w:szCs w:val="22"/>
        </w:rPr>
        <w:t>KN st. 134/1</w:t>
      </w:r>
    </w:p>
    <w:p w:rsidR="00113C96" w:rsidRPr="00942AE4" w:rsidRDefault="00113C96" w:rsidP="00113C96">
      <w:pPr>
        <w:pStyle w:val="Odstavecseseznamem"/>
        <w:numPr>
          <w:ilvl w:val="0"/>
          <w:numId w:val="1"/>
        </w:numPr>
        <w:jc w:val="both"/>
        <w:rPr>
          <w:rFonts w:ascii="Arial" w:hAnsi="Arial" w:cs="Arial"/>
          <w:sz w:val="22"/>
          <w:szCs w:val="22"/>
        </w:rPr>
      </w:pPr>
      <w:r w:rsidRPr="00942AE4">
        <w:rPr>
          <w:rFonts w:ascii="Arial" w:hAnsi="Arial" w:cs="Arial"/>
          <w:sz w:val="22"/>
          <w:szCs w:val="22"/>
        </w:rPr>
        <w:t>KN st. 98</w:t>
      </w:r>
    </w:p>
    <w:p w:rsidR="00113C96" w:rsidRPr="00942AE4" w:rsidRDefault="00113C96" w:rsidP="00113C96">
      <w:pPr>
        <w:pStyle w:val="Odstavecseseznamem"/>
        <w:numPr>
          <w:ilvl w:val="0"/>
          <w:numId w:val="1"/>
        </w:numPr>
        <w:jc w:val="both"/>
        <w:rPr>
          <w:rFonts w:ascii="Arial" w:hAnsi="Arial" w:cs="Arial"/>
          <w:sz w:val="22"/>
          <w:szCs w:val="22"/>
        </w:rPr>
      </w:pPr>
      <w:r w:rsidRPr="00942AE4">
        <w:rPr>
          <w:rFonts w:ascii="Arial" w:hAnsi="Arial" w:cs="Arial"/>
          <w:sz w:val="22"/>
          <w:szCs w:val="22"/>
        </w:rPr>
        <w:t>KN st. 122</w:t>
      </w:r>
    </w:p>
    <w:p w:rsidR="00113C96" w:rsidRPr="00942AE4" w:rsidRDefault="00113C96" w:rsidP="00113C96">
      <w:pPr>
        <w:pStyle w:val="Odstavecseseznamem"/>
        <w:numPr>
          <w:ilvl w:val="0"/>
          <w:numId w:val="1"/>
        </w:numPr>
        <w:jc w:val="both"/>
        <w:rPr>
          <w:rFonts w:ascii="Arial" w:hAnsi="Arial" w:cs="Arial"/>
          <w:sz w:val="22"/>
          <w:szCs w:val="22"/>
        </w:rPr>
      </w:pPr>
      <w:r w:rsidRPr="00942AE4">
        <w:rPr>
          <w:rFonts w:ascii="Arial" w:hAnsi="Arial" w:cs="Arial"/>
          <w:sz w:val="22"/>
          <w:szCs w:val="22"/>
        </w:rPr>
        <w:t>KN st. 187</w:t>
      </w:r>
    </w:p>
    <w:p w:rsidR="00113C96" w:rsidRPr="00942AE4" w:rsidRDefault="00113C96" w:rsidP="00113C96">
      <w:pPr>
        <w:pStyle w:val="Odstavecseseznamem"/>
        <w:numPr>
          <w:ilvl w:val="0"/>
          <w:numId w:val="1"/>
        </w:numPr>
        <w:jc w:val="both"/>
        <w:rPr>
          <w:rFonts w:ascii="Arial" w:hAnsi="Arial" w:cs="Arial"/>
          <w:sz w:val="22"/>
          <w:szCs w:val="22"/>
        </w:rPr>
      </w:pPr>
      <w:r w:rsidRPr="00942AE4">
        <w:rPr>
          <w:rFonts w:ascii="Arial" w:hAnsi="Arial" w:cs="Arial"/>
          <w:sz w:val="22"/>
          <w:szCs w:val="22"/>
        </w:rPr>
        <w:t>KN st. 135/1; 588/3; 588/4</w:t>
      </w:r>
    </w:p>
    <w:p w:rsidR="00113C96" w:rsidRPr="00942AE4" w:rsidRDefault="00113C96" w:rsidP="00113C96">
      <w:pPr>
        <w:pStyle w:val="Odstavecseseznamem"/>
        <w:numPr>
          <w:ilvl w:val="0"/>
          <w:numId w:val="1"/>
        </w:numPr>
        <w:jc w:val="both"/>
        <w:rPr>
          <w:rFonts w:ascii="Arial" w:hAnsi="Arial" w:cs="Arial"/>
          <w:sz w:val="22"/>
          <w:szCs w:val="22"/>
        </w:rPr>
      </w:pPr>
      <w:r w:rsidRPr="00942AE4">
        <w:rPr>
          <w:rFonts w:ascii="Arial" w:hAnsi="Arial" w:cs="Arial"/>
          <w:sz w:val="22"/>
          <w:szCs w:val="22"/>
        </w:rPr>
        <w:t>KN 159/2</w:t>
      </w:r>
    </w:p>
    <w:p w:rsidR="00113C96" w:rsidRPr="00942AE4" w:rsidRDefault="00113C96" w:rsidP="00113C96">
      <w:pPr>
        <w:pStyle w:val="Odstavecseseznamem"/>
        <w:numPr>
          <w:ilvl w:val="0"/>
          <w:numId w:val="1"/>
        </w:numPr>
        <w:jc w:val="both"/>
        <w:rPr>
          <w:rFonts w:ascii="Arial" w:hAnsi="Arial" w:cs="Arial"/>
          <w:sz w:val="22"/>
          <w:szCs w:val="22"/>
        </w:rPr>
      </w:pPr>
      <w:r w:rsidRPr="00942AE4">
        <w:rPr>
          <w:rFonts w:ascii="Arial" w:hAnsi="Arial" w:cs="Arial"/>
          <w:sz w:val="22"/>
          <w:szCs w:val="22"/>
        </w:rPr>
        <w:lastRenderedPageBreak/>
        <w:t>KN 159/3; 161/4; st. 241</w:t>
      </w:r>
    </w:p>
    <w:p w:rsidR="00113C96" w:rsidRPr="00942AE4" w:rsidRDefault="00113C96" w:rsidP="00113C96">
      <w:pPr>
        <w:pStyle w:val="Odstavecseseznamem"/>
        <w:numPr>
          <w:ilvl w:val="0"/>
          <w:numId w:val="1"/>
        </w:numPr>
        <w:jc w:val="both"/>
        <w:rPr>
          <w:rFonts w:ascii="Arial" w:hAnsi="Arial" w:cs="Arial"/>
          <w:sz w:val="22"/>
          <w:szCs w:val="22"/>
        </w:rPr>
      </w:pPr>
      <w:r w:rsidRPr="00942AE4">
        <w:rPr>
          <w:rFonts w:ascii="Arial" w:hAnsi="Arial" w:cs="Arial"/>
          <w:sz w:val="22"/>
          <w:szCs w:val="22"/>
        </w:rPr>
        <w:t>KN 128/85; 128/86</w:t>
      </w:r>
    </w:p>
    <w:p w:rsidR="00113C96" w:rsidRPr="00942AE4" w:rsidRDefault="00113C96" w:rsidP="00113C96">
      <w:pPr>
        <w:pStyle w:val="Odstavecseseznamem"/>
        <w:numPr>
          <w:ilvl w:val="0"/>
          <w:numId w:val="1"/>
        </w:numPr>
        <w:jc w:val="both"/>
        <w:rPr>
          <w:rFonts w:ascii="Arial" w:hAnsi="Arial" w:cs="Arial"/>
          <w:sz w:val="22"/>
          <w:szCs w:val="22"/>
        </w:rPr>
      </w:pPr>
      <w:r w:rsidRPr="00942AE4">
        <w:rPr>
          <w:rFonts w:ascii="Arial" w:hAnsi="Arial" w:cs="Arial"/>
          <w:sz w:val="22"/>
          <w:szCs w:val="22"/>
        </w:rPr>
        <w:t>KN 86/200; 86/201</w:t>
      </w:r>
    </w:p>
    <w:p w:rsidR="005C7E67" w:rsidRPr="009B235D" w:rsidRDefault="005C7E67" w:rsidP="009B235D">
      <w:pPr>
        <w:pStyle w:val="Odstavecseseznamem"/>
        <w:jc w:val="both"/>
        <w:rPr>
          <w:rFonts w:ascii="Arial" w:hAnsi="Arial" w:cs="Arial"/>
          <w:sz w:val="22"/>
          <w:szCs w:val="22"/>
        </w:rPr>
      </w:pPr>
    </w:p>
    <w:p w:rsidR="00F36BA7" w:rsidRPr="009B235D" w:rsidRDefault="00F36BA7" w:rsidP="00F36BA7">
      <w:pPr>
        <w:jc w:val="both"/>
        <w:rPr>
          <w:rFonts w:ascii="Arial" w:hAnsi="Arial" w:cs="Arial"/>
          <w:b/>
          <w:u w:val="single"/>
        </w:rPr>
      </w:pPr>
      <w:r w:rsidRPr="009B235D">
        <w:rPr>
          <w:rFonts w:ascii="Arial" w:hAnsi="Arial" w:cs="Arial"/>
          <w:b/>
          <w:u w:val="single"/>
        </w:rPr>
        <w:t>Pozemky mimo obvod PÚ:</w:t>
      </w:r>
    </w:p>
    <w:p w:rsidR="00F36BA7" w:rsidRPr="009B235D" w:rsidRDefault="00F36BA7" w:rsidP="00F36BA7">
      <w:pPr>
        <w:pStyle w:val="Odstavecseseznamem"/>
        <w:numPr>
          <w:ilvl w:val="0"/>
          <w:numId w:val="1"/>
        </w:numPr>
        <w:jc w:val="both"/>
        <w:rPr>
          <w:rFonts w:ascii="Arial" w:hAnsi="Arial" w:cs="Arial"/>
          <w:b/>
          <w:sz w:val="22"/>
          <w:szCs w:val="22"/>
          <w:u w:val="single"/>
        </w:rPr>
      </w:pPr>
      <w:r w:rsidRPr="009B235D">
        <w:rPr>
          <w:rFonts w:ascii="Arial" w:hAnsi="Arial" w:cs="Arial"/>
          <w:sz w:val="22"/>
          <w:szCs w:val="22"/>
        </w:rPr>
        <w:t>Zastavěné území obce Horní Ročov</w:t>
      </w:r>
    </w:p>
    <w:p w:rsidR="00F36BA7" w:rsidRPr="009B235D" w:rsidRDefault="00F36BA7" w:rsidP="00F36BA7">
      <w:pPr>
        <w:pStyle w:val="Odstavecseseznamem"/>
        <w:numPr>
          <w:ilvl w:val="0"/>
          <w:numId w:val="1"/>
        </w:numPr>
        <w:jc w:val="both"/>
        <w:rPr>
          <w:rFonts w:ascii="Arial" w:hAnsi="Arial" w:cs="Arial"/>
          <w:b/>
          <w:sz w:val="22"/>
          <w:szCs w:val="22"/>
          <w:u w:val="single"/>
        </w:rPr>
      </w:pPr>
      <w:r w:rsidRPr="009B235D">
        <w:rPr>
          <w:rFonts w:ascii="Arial" w:hAnsi="Arial" w:cs="Arial"/>
          <w:sz w:val="22"/>
          <w:szCs w:val="22"/>
        </w:rPr>
        <w:t>Ročov zahrádkářské kolonie (2x)</w:t>
      </w:r>
    </w:p>
    <w:p w:rsidR="00F36BA7" w:rsidRPr="009B235D" w:rsidRDefault="00F36BA7" w:rsidP="00F36BA7">
      <w:pPr>
        <w:pStyle w:val="Odstavecseseznamem"/>
        <w:numPr>
          <w:ilvl w:val="0"/>
          <w:numId w:val="1"/>
        </w:numPr>
        <w:jc w:val="both"/>
        <w:rPr>
          <w:rFonts w:ascii="Arial" w:hAnsi="Arial" w:cs="Arial"/>
          <w:b/>
          <w:sz w:val="22"/>
          <w:szCs w:val="22"/>
          <w:u w:val="single"/>
        </w:rPr>
      </w:pPr>
      <w:r w:rsidRPr="009B235D">
        <w:rPr>
          <w:rFonts w:ascii="Arial" w:hAnsi="Arial" w:cs="Arial"/>
          <w:sz w:val="22"/>
          <w:szCs w:val="22"/>
        </w:rPr>
        <w:t>St. 66 včetně oplocení (oplocení ani stavba neodpovídají skutečnosti a vlastník jiné pozemky nevlastní)</w:t>
      </w:r>
    </w:p>
    <w:p w:rsidR="00F36BA7" w:rsidRPr="009B235D" w:rsidRDefault="00F36BA7" w:rsidP="00F36BA7">
      <w:pPr>
        <w:pStyle w:val="Odstavecseseznamem"/>
        <w:numPr>
          <w:ilvl w:val="0"/>
          <w:numId w:val="1"/>
        </w:numPr>
        <w:jc w:val="both"/>
        <w:rPr>
          <w:rFonts w:ascii="Arial" w:hAnsi="Arial" w:cs="Arial"/>
          <w:b/>
          <w:sz w:val="22"/>
          <w:szCs w:val="22"/>
          <w:u w:val="single"/>
        </w:rPr>
      </w:pPr>
      <w:r w:rsidRPr="009B235D">
        <w:rPr>
          <w:rFonts w:ascii="Arial" w:hAnsi="Arial" w:cs="Arial"/>
          <w:sz w:val="22"/>
          <w:szCs w:val="22"/>
        </w:rPr>
        <w:t>St. 97; 476/2; 478/4; 467/6; 477/3</w:t>
      </w:r>
    </w:p>
    <w:p w:rsidR="00F36BA7" w:rsidRPr="009B235D" w:rsidRDefault="00F36BA7" w:rsidP="00DA2659">
      <w:pPr>
        <w:pStyle w:val="Odstavecseseznamem"/>
        <w:numPr>
          <w:ilvl w:val="0"/>
          <w:numId w:val="1"/>
        </w:numPr>
        <w:jc w:val="both"/>
        <w:rPr>
          <w:rFonts w:ascii="Arial" w:hAnsi="Arial" w:cs="Arial"/>
          <w:sz w:val="22"/>
          <w:szCs w:val="22"/>
        </w:rPr>
      </w:pPr>
      <w:r w:rsidRPr="009B235D">
        <w:rPr>
          <w:rFonts w:ascii="Arial" w:hAnsi="Arial" w:cs="Arial"/>
          <w:sz w:val="22"/>
          <w:szCs w:val="22"/>
        </w:rPr>
        <w:t>Zastavěné území Dolního Ročova včetně navazujících lesních celků a chatové oblasti.</w:t>
      </w:r>
    </w:p>
    <w:p w:rsidR="00F36BA7" w:rsidRPr="009B235D" w:rsidRDefault="00F36BA7">
      <w:pPr>
        <w:rPr>
          <w:rFonts w:ascii="Arial" w:hAnsi="Arial" w:cs="Arial"/>
        </w:rPr>
      </w:pPr>
    </w:p>
    <w:p w:rsidR="00F36BA7" w:rsidRPr="009B235D" w:rsidRDefault="00F36BA7" w:rsidP="00F36BA7">
      <w:pPr>
        <w:autoSpaceDE w:val="0"/>
        <w:autoSpaceDN w:val="0"/>
        <w:adjustRightInd w:val="0"/>
        <w:spacing w:after="0" w:line="240" w:lineRule="auto"/>
        <w:jc w:val="both"/>
        <w:rPr>
          <w:rFonts w:ascii="Arial" w:hAnsi="Arial" w:cs="Arial"/>
          <w:b/>
          <w:bCs/>
          <w:color w:val="000000"/>
          <w:u w:val="single"/>
        </w:rPr>
      </w:pPr>
      <w:r w:rsidRPr="009B235D">
        <w:rPr>
          <w:rFonts w:ascii="Arial" w:hAnsi="Arial" w:cs="Arial"/>
          <w:b/>
          <w:bCs/>
          <w:color w:val="000000"/>
          <w:u w:val="single"/>
        </w:rPr>
        <w:t xml:space="preserve">Zpracování plánu společných zařízení: </w:t>
      </w:r>
    </w:p>
    <w:p w:rsidR="005C7E67" w:rsidRPr="009B235D" w:rsidRDefault="005C7E67" w:rsidP="00F36BA7">
      <w:pPr>
        <w:autoSpaceDE w:val="0"/>
        <w:autoSpaceDN w:val="0"/>
        <w:adjustRightInd w:val="0"/>
        <w:spacing w:after="0" w:line="240" w:lineRule="auto"/>
        <w:jc w:val="both"/>
        <w:rPr>
          <w:rFonts w:ascii="Arial" w:hAnsi="Arial" w:cs="Arial"/>
          <w:color w:val="000000"/>
          <w:u w:val="single"/>
        </w:rPr>
      </w:pPr>
    </w:p>
    <w:p w:rsidR="00F36BA7" w:rsidRPr="009B235D" w:rsidRDefault="00F36BA7" w:rsidP="00F36BA7">
      <w:pPr>
        <w:autoSpaceDE w:val="0"/>
        <w:autoSpaceDN w:val="0"/>
        <w:adjustRightInd w:val="0"/>
        <w:spacing w:after="0" w:line="240" w:lineRule="auto"/>
        <w:jc w:val="both"/>
        <w:rPr>
          <w:rFonts w:ascii="Arial" w:hAnsi="Arial" w:cs="Arial"/>
          <w:color w:val="000000"/>
        </w:rPr>
      </w:pPr>
      <w:r w:rsidRPr="009B235D">
        <w:rPr>
          <w:rFonts w:ascii="Arial" w:hAnsi="Arial" w:cs="Arial"/>
          <w:color w:val="000000"/>
        </w:rPr>
        <w:t xml:space="preserve">- Předmětem zpracování DTR budou všechny prvky PSZ navržené k výstavbě či rekonstrukci. </w:t>
      </w:r>
    </w:p>
    <w:p w:rsidR="009B235D" w:rsidRPr="009B235D" w:rsidRDefault="009B235D" w:rsidP="00F36BA7">
      <w:pPr>
        <w:autoSpaceDE w:val="0"/>
        <w:autoSpaceDN w:val="0"/>
        <w:adjustRightInd w:val="0"/>
        <w:spacing w:after="0" w:line="240" w:lineRule="auto"/>
        <w:jc w:val="both"/>
        <w:rPr>
          <w:rFonts w:ascii="Arial" w:hAnsi="Arial" w:cs="Arial"/>
          <w:color w:val="000000"/>
        </w:rPr>
      </w:pPr>
    </w:p>
    <w:p w:rsidR="00F36BA7" w:rsidRPr="009B235D" w:rsidRDefault="00F36BA7" w:rsidP="00F36BA7">
      <w:pPr>
        <w:autoSpaceDE w:val="0"/>
        <w:autoSpaceDN w:val="0"/>
        <w:adjustRightInd w:val="0"/>
        <w:spacing w:after="0" w:line="240" w:lineRule="auto"/>
        <w:jc w:val="both"/>
        <w:rPr>
          <w:rFonts w:ascii="Arial" w:hAnsi="Arial" w:cs="Arial"/>
          <w:color w:val="000000"/>
        </w:rPr>
      </w:pPr>
      <w:r w:rsidRPr="009B235D">
        <w:rPr>
          <w:rFonts w:ascii="Arial" w:hAnsi="Arial" w:cs="Arial"/>
          <w:color w:val="000000"/>
        </w:rPr>
        <w:t xml:space="preserve">- V případě cest se bude jednat o kategorie HPC a VPC. Pro stanovení MJ bylo vycházeno ze stávajících cest doplněných o původní historické cesty. Výškové zaměření se předpokládá minimálně v rozsahu 15m na obě strany od osy komunikace. </w:t>
      </w:r>
    </w:p>
    <w:p w:rsidR="009B235D" w:rsidRPr="009B235D" w:rsidRDefault="009B235D" w:rsidP="00F36BA7">
      <w:pPr>
        <w:autoSpaceDE w:val="0"/>
        <w:autoSpaceDN w:val="0"/>
        <w:adjustRightInd w:val="0"/>
        <w:spacing w:after="0" w:line="240" w:lineRule="auto"/>
        <w:jc w:val="both"/>
        <w:rPr>
          <w:rFonts w:ascii="Arial" w:hAnsi="Arial" w:cs="Arial"/>
          <w:color w:val="000000"/>
        </w:rPr>
      </w:pPr>
    </w:p>
    <w:p w:rsidR="00F36BA7" w:rsidRPr="009B235D" w:rsidRDefault="00F36BA7" w:rsidP="00F36BA7">
      <w:pPr>
        <w:autoSpaceDE w:val="0"/>
        <w:autoSpaceDN w:val="0"/>
        <w:adjustRightInd w:val="0"/>
        <w:spacing w:after="0" w:line="240" w:lineRule="auto"/>
        <w:jc w:val="both"/>
        <w:rPr>
          <w:rFonts w:ascii="Arial" w:hAnsi="Arial" w:cs="Arial"/>
          <w:color w:val="000000"/>
        </w:rPr>
      </w:pPr>
      <w:r w:rsidRPr="009B235D">
        <w:rPr>
          <w:rFonts w:ascii="Arial" w:hAnsi="Arial" w:cs="Arial"/>
          <w:color w:val="000000"/>
        </w:rPr>
        <w:t>- Pro zpracování podélných a příčných profilů vodohospodářských opatření bylo vycházeno z návrhu opatření „Studie“</w:t>
      </w:r>
      <w:r w:rsidR="009B053D" w:rsidRPr="009B235D">
        <w:rPr>
          <w:rFonts w:ascii="Arial" w:hAnsi="Arial" w:cs="Arial"/>
          <w:color w:val="000000"/>
        </w:rPr>
        <w:t xml:space="preserve"> (2 x retenční nádrž, 1 x rybník v k. </w:t>
      </w:r>
      <w:proofErr w:type="spellStart"/>
      <w:r w:rsidR="009B053D" w:rsidRPr="009B235D">
        <w:rPr>
          <w:rFonts w:ascii="Arial" w:hAnsi="Arial" w:cs="Arial"/>
          <w:color w:val="000000"/>
        </w:rPr>
        <w:t>ú.</w:t>
      </w:r>
      <w:proofErr w:type="spellEnd"/>
      <w:r w:rsidR="009B053D" w:rsidRPr="009B235D">
        <w:rPr>
          <w:rFonts w:ascii="Arial" w:hAnsi="Arial" w:cs="Arial"/>
          <w:color w:val="000000"/>
        </w:rPr>
        <w:t xml:space="preserve"> Dolní Ročov, 16 x </w:t>
      </w:r>
      <w:proofErr w:type="spellStart"/>
      <w:r w:rsidR="009B053D" w:rsidRPr="009B235D">
        <w:rPr>
          <w:rFonts w:ascii="Arial" w:hAnsi="Arial" w:cs="Arial"/>
          <w:color w:val="000000"/>
        </w:rPr>
        <w:t>průleh</w:t>
      </w:r>
      <w:proofErr w:type="spellEnd"/>
      <w:r w:rsidR="009B053D" w:rsidRPr="009B235D">
        <w:rPr>
          <w:rFonts w:ascii="Arial" w:hAnsi="Arial" w:cs="Arial"/>
          <w:color w:val="000000"/>
        </w:rPr>
        <w:t xml:space="preserve"> a 1 x svodný příkop)</w:t>
      </w:r>
      <w:r w:rsidRPr="009B235D">
        <w:rPr>
          <w:rFonts w:ascii="Arial" w:hAnsi="Arial" w:cs="Arial"/>
          <w:color w:val="000000"/>
        </w:rPr>
        <w:t xml:space="preserve">. Výškopisné zaměření se předpokládá u prvků technického charakteru. </w:t>
      </w:r>
    </w:p>
    <w:p w:rsidR="00F36BA7" w:rsidRPr="009B235D" w:rsidRDefault="00F36BA7" w:rsidP="00F36BA7">
      <w:pPr>
        <w:autoSpaceDE w:val="0"/>
        <w:autoSpaceDN w:val="0"/>
        <w:adjustRightInd w:val="0"/>
        <w:spacing w:after="0" w:line="240" w:lineRule="auto"/>
        <w:jc w:val="both"/>
        <w:rPr>
          <w:rFonts w:ascii="Arial" w:hAnsi="Arial" w:cs="Arial"/>
          <w:color w:val="000000"/>
        </w:rPr>
      </w:pPr>
    </w:p>
    <w:p w:rsidR="005C7E67" w:rsidRPr="009B235D" w:rsidRDefault="00F36BA7" w:rsidP="00F36BA7">
      <w:pPr>
        <w:autoSpaceDE w:val="0"/>
        <w:autoSpaceDN w:val="0"/>
        <w:adjustRightInd w:val="0"/>
        <w:spacing w:after="0" w:line="240" w:lineRule="auto"/>
        <w:jc w:val="both"/>
        <w:rPr>
          <w:rFonts w:ascii="Arial" w:hAnsi="Arial" w:cs="Arial"/>
          <w:b/>
          <w:bCs/>
          <w:color w:val="000000"/>
          <w:u w:val="single"/>
        </w:rPr>
      </w:pPr>
      <w:r w:rsidRPr="009B235D">
        <w:rPr>
          <w:rFonts w:ascii="Arial" w:hAnsi="Arial" w:cs="Arial"/>
          <w:b/>
          <w:bCs/>
          <w:color w:val="000000"/>
          <w:u w:val="single"/>
        </w:rPr>
        <w:t>Zpracování návrhu nového uspořádání pozemků</w:t>
      </w:r>
      <w:r w:rsidR="005C7E67" w:rsidRPr="009B235D">
        <w:rPr>
          <w:rFonts w:ascii="Arial" w:hAnsi="Arial" w:cs="Arial"/>
          <w:b/>
          <w:bCs/>
          <w:color w:val="000000"/>
          <w:u w:val="single"/>
        </w:rPr>
        <w:t>:</w:t>
      </w:r>
      <w:r w:rsidRPr="009B235D">
        <w:rPr>
          <w:rFonts w:ascii="Arial" w:hAnsi="Arial" w:cs="Arial"/>
          <w:b/>
          <w:bCs/>
          <w:color w:val="000000"/>
          <w:u w:val="single"/>
        </w:rPr>
        <w:t xml:space="preserve"> </w:t>
      </w:r>
    </w:p>
    <w:p w:rsidR="005C7E67" w:rsidRPr="009B235D" w:rsidRDefault="005C7E67" w:rsidP="00F36BA7">
      <w:pPr>
        <w:autoSpaceDE w:val="0"/>
        <w:autoSpaceDN w:val="0"/>
        <w:adjustRightInd w:val="0"/>
        <w:spacing w:after="0" w:line="240" w:lineRule="auto"/>
        <w:jc w:val="both"/>
        <w:rPr>
          <w:rFonts w:ascii="Arial" w:hAnsi="Arial" w:cs="Arial"/>
          <w:color w:val="000000"/>
          <w:u w:val="single"/>
        </w:rPr>
      </w:pPr>
    </w:p>
    <w:p w:rsidR="00F36BA7" w:rsidRPr="009B235D" w:rsidRDefault="00F36BA7" w:rsidP="00F36BA7">
      <w:pPr>
        <w:autoSpaceDE w:val="0"/>
        <w:autoSpaceDN w:val="0"/>
        <w:adjustRightInd w:val="0"/>
        <w:spacing w:after="0" w:line="240" w:lineRule="auto"/>
        <w:jc w:val="both"/>
        <w:rPr>
          <w:rFonts w:ascii="Arial" w:hAnsi="Arial" w:cs="Arial"/>
          <w:color w:val="000000"/>
        </w:rPr>
      </w:pPr>
      <w:r w:rsidRPr="009B235D">
        <w:rPr>
          <w:rFonts w:ascii="Arial" w:hAnsi="Arial" w:cs="Arial"/>
          <w:color w:val="000000"/>
        </w:rPr>
        <w:t>- Každá z připravených variant návrhu k rozeslání zpracovatelem bude nejdříve zaslána minimálně 7</w:t>
      </w:r>
      <w:r w:rsidR="009B235D" w:rsidRPr="009B235D">
        <w:rPr>
          <w:rFonts w:ascii="Arial" w:hAnsi="Arial" w:cs="Arial"/>
          <w:color w:val="000000"/>
        </w:rPr>
        <w:t> </w:t>
      </w:r>
      <w:r w:rsidRPr="009B235D">
        <w:rPr>
          <w:rFonts w:ascii="Arial" w:hAnsi="Arial" w:cs="Arial"/>
          <w:color w:val="000000"/>
        </w:rPr>
        <w:t xml:space="preserve"> dnů předem v elektronické podobě objednateli a teprve po jejím odsouhlasení objednatelem, bude rozeslána dotčeným vlastníkům. Dokumentace bude vždy zaslána v rozsahu grafické i písemné části. </w:t>
      </w:r>
    </w:p>
    <w:p w:rsidR="00F36BA7" w:rsidRPr="009B235D" w:rsidRDefault="00F36BA7">
      <w:pPr>
        <w:rPr>
          <w:rFonts w:ascii="Arial" w:hAnsi="Arial" w:cs="Arial"/>
        </w:rPr>
      </w:pPr>
    </w:p>
    <w:p w:rsidR="005C7E67" w:rsidRPr="009B235D" w:rsidRDefault="005C7E67" w:rsidP="005C7E67">
      <w:pPr>
        <w:jc w:val="both"/>
        <w:rPr>
          <w:rFonts w:ascii="Arial" w:hAnsi="Arial" w:cs="Arial"/>
          <w:b/>
          <w:u w:val="single"/>
        </w:rPr>
      </w:pPr>
      <w:r w:rsidRPr="009B235D">
        <w:rPr>
          <w:rFonts w:ascii="Arial" w:hAnsi="Arial" w:cs="Arial"/>
          <w:b/>
          <w:u w:val="single"/>
        </w:rPr>
        <w:t>Podmínky stanovené KP Louny:</w:t>
      </w:r>
    </w:p>
    <w:p w:rsidR="005C7E67" w:rsidRPr="009B235D" w:rsidRDefault="005C7E67" w:rsidP="005C7E67">
      <w:pPr>
        <w:jc w:val="both"/>
        <w:rPr>
          <w:rFonts w:ascii="Arial" w:hAnsi="Arial" w:cs="Arial"/>
        </w:rPr>
      </w:pPr>
      <w:r w:rsidRPr="009B235D">
        <w:rPr>
          <w:rFonts w:ascii="Arial" w:hAnsi="Arial" w:cs="Arial"/>
        </w:rPr>
        <w:t xml:space="preserve">V řešeném území bude zpracován elaborát ZPH, geometrický plán a ZPMZ pro vnitřní i vnější obvod úpravy. </w:t>
      </w:r>
    </w:p>
    <w:p w:rsidR="005C7E67" w:rsidRPr="009B235D" w:rsidRDefault="005C7E67" w:rsidP="005C7E67">
      <w:pPr>
        <w:jc w:val="both"/>
        <w:rPr>
          <w:rFonts w:ascii="Arial" w:hAnsi="Arial" w:cs="Arial"/>
        </w:rPr>
      </w:pPr>
      <w:r w:rsidRPr="009B235D">
        <w:rPr>
          <w:rFonts w:ascii="Arial" w:hAnsi="Arial" w:cs="Arial"/>
        </w:rPr>
        <w:t xml:space="preserve">Pro každou ucelenou část obvodu KoPÚ bude vyhotoven samostatný Záznam podrobného měření změn (ZPMZ) a pro každou ucelenou část měření uvnitř obvodu úpravy (neřešené pozemky) dokumentace splňující příslušná ustanovení </w:t>
      </w:r>
      <w:proofErr w:type="spellStart"/>
      <w:proofErr w:type="gramStart"/>
      <w:r w:rsidRPr="009B235D">
        <w:rPr>
          <w:rFonts w:ascii="Arial" w:hAnsi="Arial" w:cs="Arial"/>
        </w:rPr>
        <w:t>KatZ</w:t>
      </w:r>
      <w:proofErr w:type="spellEnd"/>
      <w:r w:rsidRPr="009B235D">
        <w:rPr>
          <w:rFonts w:ascii="Arial" w:hAnsi="Arial" w:cs="Arial"/>
        </w:rPr>
        <w:t>. a Návodu</w:t>
      </w:r>
      <w:proofErr w:type="gramEnd"/>
      <w:r w:rsidRPr="009B235D">
        <w:rPr>
          <w:rFonts w:ascii="Arial" w:hAnsi="Arial" w:cs="Arial"/>
        </w:rPr>
        <w:t xml:space="preserve"> (měřické náčrty, zápisníky a další).</w:t>
      </w:r>
    </w:p>
    <w:p w:rsidR="005C7E67" w:rsidRPr="009B235D" w:rsidRDefault="005C7E67" w:rsidP="005C7E67">
      <w:pPr>
        <w:jc w:val="both"/>
        <w:rPr>
          <w:rFonts w:ascii="Arial" w:hAnsi="Arial" w:cs="Arial"/>
          <w:u w:val="single"/>
        </w:rPr>
      </w:pPr>
      <w:r w:rsidRPr="009B235D">
        <w:rPr>
          <w:rFonts w:ascii="Arial" w:hAnsi="Arial" w:cs="Arial"/>
          <w:u w:val="single"/>
        </w:rPr>
        <w:t>Obvod pozemkové úpravy bude zapsán v předstihu (po šetření obvodů) do KN. Za tímto účelem KP stanovuje následující podmínky:</w:t>
      </w:r>
    </w:p>
    <w:p w:rsidR="005C7E67" w:rsidRPr="009B235D" w:rsidRDefault="005C7E67" w:rsidP="005C7E67">
      <w:pPr>
        <w:numPr>
          <w:ilvl w:val="0"/>
          <w:numId w:val="3"/>
        </w:numPr>
        <w:spacing w:after="0" w:line="240" w:lineRule="auto"/>
        <w:jc w:val="both"/>
        <w:rPr>
          <w:rFonts w:ascii="Arial" w:hAnsi="Arial" w:cs="Arial"/>
        </w:rPr>
      </w:pPr>
      <w:r w:rsidRPr="009B235D">
        <w:rPr>
          <w:rFonts w:ascii="Arial" w:hAnsi="Arial" w:cs="Arial"/>
        </w:rPr>
        <w:t xml:space="preserve">Zaměření obvodu KoPÚ resp. hranic skupiny pozemků neřešených bude zpracováno formou geometrického plánu. V případě, že obvod dělí stávající pozemek, bude vyhotoven GP na rozdělení pozemku (§ 79 odst. 1 písmeno b.) vyhlášky č. 357/2013 Sb., katastrální vyhláška) V případě, kdy stávající obvod není určen podrobnými body s KK 3, bude vyhotoven geometrický plán pro průběh vlastníky upřesněné hranice pozemků (§ 79 </w:t>
      </w:r>
      <w:proofErr w:type="gramStart"/>
      <w:r w:rsidRPr="009B235D">
        <w:rPr>
          <w:rFonts w:ascii="Arial" w:hAnsi="Arial" w:cs="Arial"/>
        </w:rPr>
        <w:t xml:space="preserve">odst.1 </w:t>
      </w:r>
      <w:proofErr w:type="spellStart"/>
      <w:r w:rsidRPr="009B235D">
        <w:rPr>
          <w:rFonts w:ascii="Arial" w:hAnsi="Arial" w:cs="Arial"/>
        </w:rPr>
        <w:t>pís</w:t>
      </w:r>
      <w:proofErr w:type="spellEnd"/>
      <w:proofErr w:type="gramEnd"/>
      <w:r w:rsidRPr="009B235D">
        <w:rPr>
          <w:rFonts w:ascii="Arial" w:hAnsi="Arial" w:cs="Arial"/>
        </w:rPr>
        <w:t xml:space="preserve">. i). Geometrický plán (plány) budou přílohou žádosti o zápis obvodu do KN. Nejpozději v době podání žádosti musí být etapa ZPH (soupisy nemovitostí, náčrty ZPH, elaborát) převzata katastrálním úřadem (§ 74 KV). </w:t>
      </w:r>
    </w:p>
    <w:p w:rsidR="005C7E67" w:rsidRPr="009B235D" w:rsidRDefault="005C7E67" w:rsidP="005C7E67">
      <w:pPr>
        <w:jc w:val="both"/>
        <w:rPr>
          <w:rFonts w:ascii="Arial" w:hAnsi="Arial" w:cs="Arial"/>
        </w:rPr>
      </w:pPr>
    </w:p>
    <w:p w:rsidR="005C7E67" w:rsidRPr="009B235D" w:rsidRDefault="005C7E67" w:rsidP="005C7E67">
      <w:pPr>
        <w:jc w:val="both"/>
        <w:rPr>
          <w:rFonts w:ascii="Arial" w:hAnsi="Arial" w:cs="Arial"/>
        </w:rPr>
      </w:pPr>
      <w:r w:rsidRPr="009B235D">
        <w:rPr>
          <w:rFonts w:ascii="Arial" w:hAnsi="Arial" w:cs="Arial"/>
        </w:rPr>
        <w:t xml:space="preserve">V případě, že bude zjištěna chyba v zobrazení vlastnické hranice (bude překročena polohová odchylka pro příslušný kód kvality daného bodu) a budou splněny podmínky pro opravu dle </w:t>
      </w:r>
      <w:r w:rsidRPr="009B235D">
        <w:rPr>
          <w:rFonts w:ascii="Arial" w:hAnsi="Arial" w:cs="Arial"/>
        </w:rPr>
        <w:lastRenderedPageBreak/>
        <w:t xml:space="preserve">ustanovení § 36 </w:t>
      </w:r>
      <w:proofErr w:type="spellStart"/>
      <w:r w:rsidRPr="009B235D">
        <w:rPr>
          <w:rFonts w:ascii="Arial" w:hAnsi="Arial" w:cs="Arial"/>
        </w:rPr>
        <w:t>KatZ</w:t>
      </w:r>
      <w:proofErr w:type="spellEnd"/>
      <w:r w:rsidRPr="009B235D">
        <w:rPr>
          <w:rFonts w:ascii="Arial" w:hAnsi="Arial" w:cs="Arial"/>
        </w:rPr>
        <w:t xml:space="preserve"> a § 44 </w:t>
      </w:r>
      <w:proofErr w:type="spellStart"/>
      <w:r w:rsidRPr="009B235D">
        <w:rPr>
          <w:rFonts w:ascii="Arial" w:hAnsi="Arial" w:cs="Arial"/>
        </w:rPr>
        <w:t>KatV</w:t>
      </w:r>
      <w:proofErr w:type="spellEnd"/>
      <w:r w:rsidRPr="009B235D">
        <w:rPr>
          <w:rFonts w:ascii="Arial" w:hAnsi="Arial" w:cs="Arial"/>
        </w:rPr>
        <w:t>, bude zpracován geometrický plán na opravu geometrického a</w:t>
      </w:r>
      <w:r w:rsidR="009B235D" w:rsidRPr="009B235D">
        <w:rPr>
          <w:rFonts w:ascii="Arial" w:hAnsi="Arial" w:cs="Arial"/>
        </w:rPr>
        <w:t> </w:t>
      </w:r>
      <w:r w:rsidRPr="009B235D">
        <w:rPr>
          <w:rFonts w:ascii="Arial" w:hAnsi="Arial" w:cs="Arial"/>
        </w:rPr>
        <w:t xml:space="preserve"> polohového určení podle § 79 odst. 1 písm. g) </w:t>
      </w:r>
      <w:proofErr w:type="spellStart"/>
      <w:r w:rsidRPr="009B235D">
        <w:rPr>
          <w:rFonts w:ascii="Arial" w:hAnsi="Arial" w:cs="Arial"/>
        </w:rPr>
        <w:t>KatV</w:t>
      </w:r>
      <w:proofErr w:type="spellEnd"/>
      <w:r w:rsidRPr="009B235D">
        <w:rPr>
          <w:rFonts w:ascii="Arial" w:hAnsi="Arial" w:cs="Arial"/>
        </w:rPr>
        <w:t xml:space="preserve">,  písemné prohlášení vlastníků podle § 44 odst. 3 písm. b.) KV je nahrazeno soupisem nemovitostí. Žádost vlastníků o provedení opravy může být nahrazena žádostí SPÚ. </w:t>
      </w:r>
    </w:p>
    <w:p w:rsidR="005C7E67" w:rsidRPr="009B235D" w:rsidRDefault="005C7E67" w:rsidP="005C7E67">
      <w:pPr>
        <w:jc w:val="both"/>
        <w:rPr>
          <w:rFonts w:ascii="Arial" w:hAnsi="Arial" w:cs="Arial"/>
        </w:rPr>
      </w:pPr>
      <w:r w:rsidRPr="009B235D">
        <w:rPr>
          <w:rFonts w:ascii="Arial" w:hAnsi="Arial" w:cs="Arial"/>
        </w:rPr>
        <w:t>V technické zprávě k určení hranic pozemků obvodu KoPÚ a hranic neřešených pozemků budou uvedeny způsoby zaměření dočasně stabilizovaných pomocných bodů a podrobných bodů, konkrétně použité přístroje a pomůcky s kopiemi dokladů o jejich komparaci, metody výpočtu souřadnic a</w:t>
      </w:r>
      <w:r w:rsidR="009B235D" w:rsidRPr="009B235D">
        <w:rPr>
          <w:rFonts w:ascii="Arial" w:hAnsi="Arial" w:cs="Arial"/>
        </w:rPr>
        <w:t> </w:t>
      </w:r>
      <w:r w:rsidRPr="009B235D">
        <w:rPr>
          <w:rFonts w:ascii="Arial" w:hAnsi="Arial" w:cs="Arial"/>
        </w:rPr>
        <w:t xml:space="preserve"> posouzení dosažené přesnosti určení bodů na podkladě kontrolního měření. V seznamu souřadnic podrobných bodů bude v poznámce uveden způsob trvalého označení bodů (slovní popis).</w:t>
      </w:r>
    </w:p>
    <w:p w:rsidR="005C7E67" w:rsidRPr="009B235D" w:rsidRDefault="005C7E67" w:rsidP="005C7E67">
      <w:pPr>
        <w:jc w:val="both"/>
        <w:rPr>
          <w:rFonts w:ascii="Arial" w:hAnsi="Arial" w:cs="Arial"/>
        </w:rPr>
      </w:pPr>
      <w:r w:rsidRPr="009B235D">
        <w:rPr>
          <w:rFonts w:ascii="Arial" w:hAnsi="Arial" w:cs="Arial"/>
        </w:rPr>
        <w:t>Zpracovatel zajistí, aby obvody všech liniových staveb uvnitř pozemkových úprav (zpevněných cest, vodních toků apod.), byly odsouhlaseny s jejich vlastníky či správci, lomové body obvodů podle potřeby stabilizovány a následně zaměřeny. Tyto souhlasy s vyšetřeným průběhem hranic budou doloženy podpisem v soupisu nemovitostí.</w:t>
      </w:r>
    </w:p>
    <w:p w:rsidR="005C7E67" w:rsidRPr="009B235D" w:rsidRDefault="005C7E67" w:rsidP="005C7E67">
      <w:pPr>
        <w:jc w:val="both"/>
        <w:rPr>
          <w:rFonts w:ascii="Arial" w:hAnsi="Arial" w:cs="Arial"/>
          <w:b/>
          <w:u w:val="single"/>
        </w:rPr>
      </w:pPr>
      <w:r w:rsidRPr="009B235D">
        <w:rPr>
          <w:rFonts w:ascii="Arial" w:hAnsi="Arial" w:cs="Arial"/>
          <w:b/>
          <w:u w:val="single"/>
        </w:rPr>
        <w:t>Další požadavky KP Louny k řešení pozemkové úpravy:</w:t>
      </w:r>
    </w:p>
    <w:p w:rsidR="005C7E67" w:rsidRPr="009B235D" w:rsidRDefault="005C7E67" w:rsidP="005C7E67">
      <w:pPr>
        <w:numPr>
          <w:ilvl w:val="0"/>
          <w:numId w:val="2"/>
        </w:numPr>
        <w:tabs>
          <w:tab w:val="clear" w:pos="720"/>
          <w:tab w:val="num" w:pos="426"/>
          <w:tab w:val="num" w:pos="502"/>
        </w:tabs>
        <w:spacing w:after="0" w:line="240" w:lineRule="auto"/>
        <w:ind w:left="454"/>
        <w:jc w:val="both"/>
        <w:rPr>
          <w:rFonts w:ascii="Arial" w:hAnsi="Arial" w:cs="Arial"/>
        </w:rPr>
      </w:pPr>
      <w:r w:rsidRPr="009B235D">
        <w:rPr>
          <w:rFonts w:ascii="Arial" w:hAnsi="Arial" w:cs="Arial"/>
        </w:rPr>
        <w:t>Seznamy parcel pro zápis poznámek na LV „Zahájeny pozemkové úpravy“ a „Schválení návrhu pozemkové úpravy“ budou předány na KP jak v písemné, tak elektronické podobě, a to jako typ souboru CSV (oddělený středníky).</w:t>
      </w:r>
    </w:p>
    <w:p w:rsidR="005C7E67" w:rsidRPr="009B235D" w:rsidRDefault="005C7E67" w:rsidP="005C7E67">
      <w:pPr>
        <w:numPr>
          <w:ilvl w:val="0"/>
          <w:numId w:val="2"/>
        </w:numPr>
        <w:tabs>
          <w:tab w:val="clear" w:pos="720"/>
          <w:tab w:val="num" w:pos="426"/>
          <w:tab w:val="num" w:pos="502"/>
        </w:tabs>
        <w:spacing w:after="0" w:line="240" w:lineRule="auto"/>
        <w:ind w:left="454"/>
        <w:jc w:val="both"/>
        <w:rPr>
          <w:rFonts w:ascii="Arial" w:hAnsi="Arial" w:cs="Arial"/>
        </w:rPr>
      </w:pPr>
      <w:r w:rsidRPr="009B235D">
        <w:rPr>
          <w:rFonts w:ascii="Arial" w:hAnsi="Arial" w:cs="Arial"/>
        </w:rPr>
        <w:t xml:space="preserve">Katastrální úřad na základě písemné výzvy zpracovatele </w:t>
      </w:r>
      <w:proofErr w:type="gramStart"/>
      <w:r w:rsidRPr="009B235D">
        <w:rPr>
          <w:rFonts w:ascii="Arial" w:hAnsi="Arial" w:cs="Arial"/>
        </w:rPr>
        <w:t>odstraní</w:t>
      </w:r>
      <w:proofErr w:type="gramEnd"/>
      <w:r w:rsidRPr="009B235D">
        <w:rPr>
          <w:rFonts w:ascii="Arial" w:hAnsi="Arial" w:cs="Arial"/>
        </w:rPr>
        <w:t xml:space="preserve"> nesoulad mezi </w:t>
      </w:r>
      <w:proofErr w:type="gramStart"/>
      <w:r w:rsidRPr="009B235D">
        <w:rPr>
          <w:rFonts w:ascii="Arial" w:hAnsi="Arial" w:cs="Arial"/>
        </w:rPr>
        <w:t>SPI</w:t>
      </w:r>
      <w:proofErr w:type="gramEnd"/>
      <w:r w:rsidRPr="009B235D">
        <w:rPr>
          <w:rFonts w:ascii="Arial" w:hAnsi="Arial" w:cs="Arial"/>
        </w:rPr>
        <w:t xml:space="preserve"> a SGI zjištěný při zpracovávání </w:t>
      </w:r>
      <w:r w:rsidRPr="009B235D">
        <w:rPr>
          <w:rFonts w:ascii="Arial" w:hAnsi="Arial" w:cs="Arial"/>
          <w:bCs/>
        </w:rPr>
        <w:t>pozemkové úpravy</w:t>
      </w:r>
      <w:r w:rsidRPr="009B235D">
        <w:rPr>
          <w:rFonts w:ascii="Arial" w:hAnsi="Arial" w:cs="Arial"/>
        </w:rPr>
        <w:t>.</w:t>
      </w:r>
    </w:p>
    <w:p w:rsidR="005C7E67" w:rsidRPr="009B235D" w:rsidRDefault="005C7E67" w:rsidP="005C7E67">
      <w:pPr>
        <w:numPr>
          <w:ilvl w:val="0"/>
          <w:numId w:val="2"/>
        </w:numPr>
        <w:tabs>
          <w:tab w:val="clear" w:pos="720"/>
          <w:tab w:val="num" w:pos="426"/>
          <w:tab w:val="num" w:pos="502"/>
        </w:tabs>
        <w:spacing w:after="0" w:line="240" w:lineRule="auto"/>
        <w:ind w:left="454"/>
        <w:jc w:val="both"/>
        <w:rPr>
          <w:rFonts w:ascii="Arial" w:hAnsi="Arial" w:cs="Arial"/>
        </w:rPr>
      </w:pPr>
      <w:r w:rsidRPr="009B235D">
        <w:rPr>
          <w:rFonts w:ascii="Arial" w:hAnsi="Arial" w:cs="Arial"/>
        </w:rPr>
        <w:t>Pozemky v obvodu pozemkových úprav zpracovatel označí novými celými parcelními čísly, která mu na požádání přidělí katastrální úřad, kromě stavebních parcel.</w:t>
      </w:r>
    </w:p>
    <w:p w:rsidR="005C7E67" w:rsidRPr="009B235D" w:rsidRDefault="005C7E67" w:rsidP="005C7E67">
      <w:pPr>
        <w:numPr>
          <w:ilvl w:val="0"/>
          <w:numId w:val="2"/>
        </w:numPr>
        <w:tabs>
          <w:tab w:val="clear" w:pos="720"/>
          <w:tab w:val="num" w:pos="426"/>
          <w:tab w:val="num" w:pos="502"/>
        </w:tabs>
        <w:spacing w:after="0" w:line="240" w:lineRule="auto"/>
        <w:ind w:left="454"/>
        <w:jc w:val="both"/>
        <w:rPr>
          <w:rFonts w:ascii="Arial" w:hAnsi="Arial" w:cs="Arial"/>
        </w:rPr>
      </w:pPr>
      <w:r w:rsidRPr="009B235D">
        <w:rPr>
          <w:rFonts w:ascii="Arial" w:hAnsi="Arial" w:cs="Arial"/>
        </w:rPr>
        <w:t>Vztažné měřítko nové digitální mapy bude 1:1000.</w:t>
      </w:r>
    </w:p>
    <w:p w:rsidR="005C7E67" w:rsidRPr="009B235D" w:rsidRDefault="005C7E67" w:rsidP="005C7E67">
      <w:pPr>
        <w:numPr>
          <w:ilvl w:val="0"/>
          <w:numId w:val="2"/>
        </w:numPr>
        <w:tabs>
          <w:tab w:val="clear" w:pos="720"/>
          <w:tab w:val="num" w:pos="426"/>
          <w:tab w:val="num" w:pos="502"/>
        </w:tabs>
        <w:spacing w:after="0" w:line="240" w:lineRule="auto"/>
        <w:ind w:left="454"/>
        <w:jc w:val="both"/>
        <w:rPr>
          <w:rFonts w:ascii="Arial" w:hAnsi="Arial" w:cs="Arial"/>
        </w:rPr>
      </w:pPr>
      <w:r w:rsidRPr="009B235D">
        <w:rPr>
          <w:rFonts w:ascii="Arial" w:hAnsi="Arial" w:cs="Arial"/>
        </w:rPr>
        <w:t>V technické zprávě zpracovatele budou přehledně a srozumitelně uvedeny mj. způsoby a</w:t>
      </w:r>
      <w:r w:rsidR="009B235D" w:rsidRPr="009B235D">
        <w:rPr>
          <w:rFonts w:ascii="Arial" w:hAnsi="Arial" w:cs="Arial"/>
        </w:rPr>
        <w:t> </w:t>
      </w:r>
      <w:r w:rsidRPr="009B235D">
        <w:rPr>
          <w:rFonts w:ascii="Arial" w:hAnsi="Arial" w:cs="Arial"/>
        </w:rPr>
        <w:t xml:space="preserve"> přesnost měření, použité přístroje, metody výpočtu souřadnic, způsob kontrolního měření, posouzení přesnosti určení bodů.</w:t>
      </w:r>
    </w:p>
    <w:p w:rsidR="005C7E67" w:rsidRPr="009B235D" w:rsidRDefault="005C7E67" w:rsidP="005C7E67">
      <w:pPr>
        <w:numPr>
          <w:ilvl w:val="0"/>
          <w:numId w:val="2"/>
        </w:numPr>
        <w:tabs>
          <w:tab w:val="num" w:pos="426"/>
          <w:tab w:val="num" w:pos="502"/>
        </w:tabs>
        <w:spacing w:after="0" w:line="240" w:lineRule="auto"/>
        <w:ind w:left="454"/>
        <w:jc w:val="both"/>
        <w:rPr>
          <w:rFonts w:ascii="Arial" w:hAnsi="Arial" w:cs="Arial"/>
        </w:rPr>
      </w:pPr>
      <w:r w:rsidRPr="009B235D">
        <w:rPr>
          <w:rFonts w:ascii="Arial" w:hAnsi="Arial" w:cs="Arial"/>
        </w:rPr>
        <w:t xml:space="preserve">Zpracovatel dle sdělení KP Louny provede revizi stávajících 10 PBPP, 3 ZPBP a  4 </w:t>
      </w:r>
      <w:proofErr w:type="spellStart"/>
      <w:r w:rsidRPr="009B235D">
        <w:rPr>
          <w:rFonts w:ascii="Arial" w:hAnsi="Arial" w:cs="Arial"/>
        </w:rPr>
        <w:t>ZhB</w:t>
      </w:r>
      <w:proofErr w:type="spellEnd"/>
      <w:r w:rsidRPr="009B235D">
        <w:rPr>
          <w:rFonts w:ascii="Arial" w:hAnsi="Arial" w:cs="Arial"/>
        </w:rPr>
        <w:t xml:space="preserve">. Návrh případného doplnění bodového pole bude předložen katastrálnímu úřadu k vyjádření ještě před osazením značek. Výsledky doplnění PBPP budou vyhotoveny a katastrálnímu úřadu předány v souborech  </w:t>
      </w:r>
      <w:proofErr w:type="spellStart"/>
      <w:r w:rsidRPr="009B235D">
        <w:rPr>
          <w:rFonts w:ascii="Arial" w:hAnsi="Arial" w:cs="Arial"/>
        </w:rPr>
        <w:t>csv</w:t>
      </w:r>
      <w:proofErr w:type="spellEnd"/>
      <w:r w:rsidRPr="009B235D">
        <w:rPr>
          <w:rFonts w:ascii="Arial" w:hAnsi="Arial" w:cs="Arial"/>
        </w:rPr>
        <w:t xml:space="preserve"> a </w:t>
      </w:r>
      <w:proofErr w:type="spellStart"/>
      <w:r w:rsidRPr="009B235D">
        <w:rPr>
          <w:rFonts w:ascii="Arial" w:hAnsi="Arial" w:cs="Arial"/>
        </w:rPr>
        <w:t>gif</w:t>
      </w:r>
      <w:proofErr w:type="spellEnd"/>
      <w:r w:rsidRPr="009B235D">
        <w:rPr>
          <w:rFonts w:ascii="Arial" w:hAnsi="Arial" w:cs="Arial"/>
        </w:rPr>
        <w:t>, aby je bylo možné načíst do ISKN. Katastrální úřad požaduje zřízení nových bodů PBPP pouze v případě, že by stávající body byly zničeny nebo by byl jejich počet nedostatečný pro práci zhotovitele (v počtu maximálně 3 nových bodů).</w:t>
      </w:r>
    </w:p>
    <w:p w:rsidR="005C7E67" w:rsidRPr="009B235D" w:rsidRDefault="005C7E67" w:rsidP="005C7E67">
      <w:pPr>
        <w:numPr>
          <w:ilvl w:val="0"/>
          <w:numId w:val="2"/>
        </w:numPr>
        <w:tabs>
          <w:tab w:val="num" w:pos="502"/>
        </w:tabs>
        <w:spacing w:after="0" w:line="240" w:lineRule="auto"/>
        <w:jc w:val="both"/>
        <w:rPr>
          <w:rFonts w:ascii="Arial" w:hAnsi="Arial" w:cs="Arial"/>
        </w:rPr>
      </w:pPr>
      <w:r w:rsidRPr="009B235D">
        <w:rPr>
          <w:rFonts w:ascii="Arial" w:hAnsi="Arial" w:cs="Arial"/>
        </w:rPr>
        <w:t xml:space="preserve">Zpracovatel provede revizi místního a pomístního názvosloví v rozsahu celého </w:t>
      </w:r>
      <w:proofErr w:type="spellStart"/>
      <w:proofErr w:type="gramStart"/>
      <w:r w:rsidRPr="009B235D">
        <w:rPr>
          <w:rFonts w:ascii="Arial" w:hAnsi="Arial" w:cs="Arial"/>
        </w:rPr>
        <w:t>k.ú</w:t>
      </w:r>
      <w:proofErr w:type="spellEnd"/>
      <w:r w:rsidRPr="009B235D">
        <w:rPr>
          <w:rFonts w:ascii="Arial" w:hAnsi="Arial" w:cs="Arial"/>
        </w:rPr>
        <w:t>.</w:t>
      </w:r>
      <w:proofErr w:type="gramEnd"/>
      <w:r w:rsidRPr="009B235D">
        <w:rPr>
          <w:rFonts w:ascii="Arial" w:hAnsi="Arial" w:cs="Arial"/>
        </w:rPr>
        <w:t xml:space="preserve"> Horní Ročov a Dolní Ročov.</w:t>
      </w:r>
    </w:p>
    <w:p w:rsidR="005C7E67" w:rsidRPr="009B235D" w:rsidRDefault="005C7E67" w:rsidP="005C7E67">
      <w:pPr>
        <w:tabs>
          <w:tab w:val="num" w:pos="720"/>
        </w:tabs>
        <w:ind w:left="360"/>
        <w:jc w:val="both"/>
        <w:rPr>
          <w:rFonts w:ascii="Arial" w:hAnsi="Arial" w:cs="Arial"/>
        </w:rPr>
      </w:pPr>
      <w:r w:rsidRPr="009B235D">
        <w:rPr>
          <w:rFonts w:ascii="Arial" w:hAnsi="Arial" w:cs="Arial"/>
        </w:rPr>
        <w:t>-Výsledky úprav zpracovatel předá katastrálnímu úřadu na CD ve formátech uvedených ve vyhlášce č.357/2013 Sb. (nový výměnný formát) a v souladu s Návodem pro obnovu katastrálního operátu a převod v uvedené adresářové struktuře. Katastrální úřad pro zpracování pozemkových úprav doporučuje program Nautil, a to z důvodu sjednocení pracovních postupů a pomůcek.</w:t>
      </w:r>
    </w:p>
    <w:p w:rsidR="005C7E67" w:rsidRPr="009B235D" w:rsidRDefault="005C7E67" w:rsidP="005C7E67">
      <w:pPr>
        <w:numPr>
          <w:ilvl w:val="0"/>
          <w:numId w:val="2"/>
        </w:numPr>
        <w:tabs>
          <w:tab w:val="clear" w:pos="720"/>
          <w:tab w:val="num" w:pos="426"/>
          <w:tab w:val="num" w:pos="502"/>
        </w:tabs>
        <w:spacing w:after="0" w:line="240" w:lineRule="auto"/>
        <w:ind w:left="454"/>
        <w:jc w:val="both"/>
        <w:rPr>
          <w:rFonts w:ascii="Arial" w:hAnsi="Arial" w:cs="Arial"/>
        </w:rPr>
      </w:pPr>
      <w:r w:rsidRPr="009B235D">
        <w:rPr>
          <w:rFonts w:ascii="Arial" w:hAnsi="Arial" w:cs="Arial"/>
        </w:rPr>
        <w:t xml:space="preserve">PÚ zajistí, že výsledky zeměměřických činností při zpracování návrhu KoPÚ budou katastrálnímu pracovišti předkládány k úřednímu přezkoušení průběžně po ukončení každé dílčí etapy prací: </w:t>
      </w:r>
    </w:p>
    <w:p w:rsidR="005C7E67" w:rsidRPr="009B235D" w:rsidRDefault="005C7E67" w:rsidP="005C7E67">
      <w:pPr>
        <w:tabs>
          <w:tab w:val="num" w:pos="502"/>
        </w:tabs>
        <w:spacing w:after="0" w:line="240" w:lineRule="auto"/>
        <w:ind w:left="454"/>
        <w:jc w:val="both"/>
        <w:rPr>
          <w:rFonts w:ascii="Arial" w:hAnsi="Arial" w:cs="Arial"/>
        </w:rPr>
      </w:pPr>
    </w:p>
    <w:p w:rsidR="005C7E67" w:rsidRPr="009B235D" w:rsidRDefault="005C7E67" w:rsidP="005C7E67">
      <w:pPr>
        <w:tabs>
          <w:tab w:val="num" w:pos="720"/>
        </w:tabs>
        <w:jc w:val="both"/>
        <w:rPr>
          <w:rFonts w:ascii="Arial" w:hAnsi="Arial" w:cs="Arial"/>
        </w:rPr>
      </w:pPr>
      <w:r w:rsidRPr="009B235D">
        <w:rPr>
          <w:rFonts w:ascii="Arial" w:hAnsi="Arial" w:cs="Arial"/>
        </w:rPr>
        <w:t xml:space="preserve">                        -                       etapa revize a doplnění PBP,</w:t>
      </w:r>
    </w:p>
    <w:p w:rsidR="005C7E67" w:rsidRPr="009B235D" w:rsidRDefault="005C7E67" w:rsidP="005C7E67">
      <w:pPr>
        <w:tabs>
          <w:tab w:val="num" w:pos="720"/>
        </w:tabs>
        <w:ind w:left="720"/>
        <w:jc w:val="both"/>
        <w:rPr>
          <w:rFonts w:ascii="Arial" w:hAnsi="Arial" w:cs="Arial"/>
        </w:rPr>
      </w:pPr>
      <w:r w:rsidRPr="009B235D">
        <w:rPr>
          <w:rFonts w:ascii="Arial" w:hAnsi="Arial" w:cs="Arial"/>
        </w:rPr>
        <w:t xml:space="preserve">           -                        etapa zjišťování průběhu hranic (určení obvodů)</w:t>
      </w:r>
      <w:r w:rsidR="009B235D" w:rsidRPr="009B235D">
        <w:rPr>
          <w:rFonts w:ascii="Arial" w:hAnsi="Arial" w:cs="Arial"/>
        </w:rPr>
        <w:t>,</w:t>
      </w:r>
    </w:p>
    <w:p w:rsidR="005C7E67" w:rsidRPr="009B235D" w:rsidRDefault="005C7E67" w:rsidP="005C7E67">
      <w:pPr>
        <w:tabs>
          <w:tab w:val="num" w:pos="720"/>
        </w:tabs>
        <w:ind w:left="720"/>
        <w:jc w:val="both"/>
        <w:rPr>
          <w:rFonts w:ascii="Arial" w:hAnsi="Arial" w:cs="Arial"/>
        </w:rPr>
      </w:pPr>
      <w:r w:rsidRPr="009B235D">
        <w:rPr>
          <w:rFonts w:ascii="Arial" w:hAnsi="Arial" w:cs="Arial"/>
        </w:rPr>
        <w:t xml:space="preserve">           -                        etapa zaměření neřešených pozemků s případnými námitkami.</w:t>
      </w:r>
    </w:p>
    <w:p w:rsidR="005C7E67" w:rsidRPr="009B235D" w:rsidRDefault="005C7E67" w:rsidP="005C7E67">
      <w:pPr>
        <w:numPr>
          <w:ilvl w:val="0"/>
          <w:numId w:val="2"/>
        </w:numPr>
        <w:tabs>
          <w:tab w:val="clear" w:pos="720"/>
          <w:tab w:val="num" w:pos="426"/>
          <w:tab w:val="num" w:pos="502"/>
        </w:tabs>
        <w:spacing w:after="0" w:line="240" w:lineRule="auto"/>
        <w:ind w:left="454"/>
        <w:jc w:val="both"/>
        <w:rPr>
          <w:rFonts w:ascii="Arial" w:hAnsi="Arial" w:cs="Arial"/>
        </w:rPr>
      </w:pPr>
      <w:r w:rsidRPr="009B235D">
        <w:rPr>
          <w:rFonts w:ascii="Arial" w:hAnsi="Arial" w:cs="Arial"/>
        </w:rPr>
        <w:t xml:space="preserve">Zpracovatel před zjišťováním průběhu hranic předá zástupcům PÚ a KP v komisi připravené podklady pro ZPH tak, aby mohli v terénu informovaně rozhodovat. </w:t>
      </w:r>
    </w:p>
    <w:p w:rsidR="005C7E67" w:rsidRPr="009B235D" w:rsidRDefault="005C7E67" w:rsidP="005C7E67">
      <w:pPr>
        <w:numPr>
          <w:ilvl w:val="0"/>
          <w:numId w:val="2"/>
        </w:numPr>
        <w:tabs>
          <w:tab w:val="clear" w:pos="720"/>
          <w:tab w:val="num" w:pos="426"/>
          <w:tab w:val="num" w:pos="502"/>
        </w:tabs>
        <w:spacing w:after="0" w:line="240" w:lineRule="auto"/>
        <w:ind w:left="454"/>
        <w:jc w:val="both"/>
        <w:rPr>
          <w:rFonts w:ascii="Arial" w:hAnsi="Arial" w:cs="Arial"/>
        </w:rPr>
      </w:pPr>
      <w:r w:rsidRPr="009B235D">
        <w:rPr>
          <w:rFonts w:ascii="Arial" w:hAnsi="Arial" w:cs="Arial"/>
        </w:rPr>
        <w:t xml:space="preserve">Koncept DKM ve VFK a koncept rozhodnutí SPÚ o výměně nebo přechodu vlastnických práv včetně příloh budou po předchozí kontrole ze strany SPÚ předloženy KP nejméně 30 dní před vydáním rozhodnutí. SPÚ nevydá toto rozhodnutí, dokud mu KP písemně nepotvrdí, že veškeré </w:t>
      </w:r>
      <w:r w:rsidRPr="009B235D">
        <w:rPr>
          <w:rFonts w:ascii="Arial" w:hAnsi="Arial" w:cs="Arial"/>
        </w:rPr>
        <w:lastRenderedPageBreak/>
        <w:t>výsledky zeměměřických činností byly úředně přezkoušeny a jsou způsobilé k převzetí do katastru</w:t>
      </w:r>
    </w:p>
    <w:p w:rsidR="005C7E67" w:rsidRPr="009B235D" w:rsidRDefault="005C7E67" w:rsidP="005C7E67">
      <w:pPr>
        <w:numPr>
          <w:ilvl w:val="0"/>
          <w:numId w:val="2"/>
        </w:numPr>
        <w:tabs>
          <w:tab w:val="clear" w:pos="720"/>
          <w:tab w:val="num" w:pos="426"/>
          <w:tab w:val="num" w:pos="502"/>
        </w:tabs>
        <w:spacing w:after="0" w:line="240" w:lineRule="auto"/>
        <w:ind w:left="454"/>
        <w:jc w:val="both"/>
        <w:rPr>
          <w:rFonts w:ascii="Arial" w:hAnsi="Arial" w:cs="Arial"/>
          <w:strike/>
        </w:rPr>
      </w:pPr>
      <w:r w:rsidRPr="009B235D">
        <w:rPr>
          <w:rFonts w:ascii="Arial" w:hAnsi="Arial" w:cs="Arial"/>
        </w:rPr>
        <w:t>Zhotovitel musí postupovat v souladu s Návodem pro obnovu katastru a převod platným v době zpracování KoPÚ.</w:t>
      </w:r>
    </w:p>
    <w:p w:rsidR="005C7E67" w:rsidRPr="009B235D" w:rsidRDefault="005C7E67" w:rsidP="005C7E67">
      <w:pPr>
        <w:numPr>
          <w:ilvl w:val="0"/>
          <w:numId w:val="2"/>
        </w:numPr>
        <w:tabs>
          <w:tab w:val="clear" w:pos="720"/>
          <w:tab w:val="num" w:pos="426"/>
          <w:tab w:val="num" w:pos="502"/>
        </w:tabs>
        <w:spacing w:after="0" w:line="240" w:lineRule="auto"/>
        <w:ind w:left="454"/>
        <w:jc w:val="both"/>
        <w:rPr>
          <w:rFonts w:ascii="Arial" w:hAnsi="Arial" w:cs="Arial"/>
        </w:rPr>
      </w:pPr>
      <w:r w:rsidRPr="009B235D">
        <w:rPr>
          <w:rFonts w:ascii="Arial" w:hAnsi="Arial" w:cs="Arial"/>
        </w:rPr>
        <w:t>Katastrální úřad požaduje průběžné kontrolní dny:</w:t>
      </w:r>
    </w:p>
    <w:p w:rsidR="005C7E67" w:rsidRPr="009B235D" w:rsidRDefault="005C7E67" w:rsidP="005C7E67">
      <w:pPr>
        <w:tabs>
          <w:tab w:val="num" w:pos="502"/>
        </w:tabs>
        <w:spacing w:after="0" w:line="240" w:lineRule="auto"/>
        <w:ind w:left="454"/>
        <w:jc w:val="both"/>
        <w:rPr>
          <w:rFonts w:ascii="Arial" w:hAnsi="Arial" w:cs="Arial"/>
        </w:rPr>
      </w:pPr>
    </w:p>
    <w:p w:rsidR="005C7E67" w:rsidRPr="009B235D" w:rsidRDefault="005C7E67" w:rsidP="005C7E67">
      <w:pPr>
        <w:tabs>
          <w:tab w:val="num" w:pos="502"/>
        </w:tabs>
        <w:ind w:left="454"/>
        <w:jc w:val="both"/>
        <w:rPr>
          <w:rFonts w:ascii="Arial" w:hAnsi="Arial" w:cs="Arial"/>
        </w:rPr>
      </w:pPr>
      <w:r w:rsidRPr="009B235D">
        <w:rPr>
          <w:rFonts w:ascii="Arial" w:hAnsi="Arial" w:cs="Arial"/>
        </w:rPr>
        <w:t>1) po zaměření skutečného stavu - zpracovatel předloží výsledek měření a dojedná s KÚ a SPÚ předběžný vnější a vnitřní obvod úpravy, případně zpracování GP na oddělení pozemku,</w:t>
      </w:r>
    </w:p>
    <w:p w:rsidR="005C7E67" w:rsidRPr="009B235D" w:rsidRDefault="005C7E67" w:rsidP="005C7E67">
      <w:pPr>
        <w:tabs>
          <w:tab w:val="num" w:pos="502"/>
        </w:tabs>
        <w:ind w:left="454"/>
        <w:jc w:val="both"/>
        <w:rPr>
          <w:rFonts w:ascii="Arial" w:hAnsi="Arial" w:cs="Arial"/>
        </w:rPr>
      </w:pPr>
      <w:r w:rsidRPr="009B235D">
        <w:rPr>
          <w:rFonts w:ascii="Arial" w:hAnsi="Arial" w:cs="Arial"/>
        </w:rPr>
        <w:t>2) zjišťování hranic komisí s dotčenými vlastníky,</w:t>
      </w:r>
    </w:p>
    <w:p w:rsidR="005C7E67" w:rsidRPr="005C7E67" w:rsidRDefault="005C7E67" w:rsidP="005C7E67">
      <w:pPr>
        <w:tabs>
          <w:tab w:val="num" w:pos="502"/>
        </w:tabs>
        <w:ind w:left="454"/>
        <w:jc w:val="both"/>
        <w:rPr>
          <w:rFonts w:ascii="Arial" w:hAnsi="Arial" w:cs="Arial"/>
        </w:rPr>
      </w:pPr>
      <w:r w:rsidRPr="009B235D">
        <w:rPr>
          <w:rFonts w:ascii="Arial" w:hAnsi="Arial" w:cs="Arial"/>
        </w:rPr>
        <w:t>3) další kontrolní dny budou dohodnuty podle postupu prací.</w:t>
      </w:r>
    </w:p>
    <w:p w:rsidR="005C7E67" w:rsidRPr="005C7E67" w:rsidRDefault="005C7E67" w:rsidP="005C7E67">
      <w:pPr>
        <w:tabs>
          <w:tab w:val="num" w:pos="502"/>
        </w:tabs>
        <w:ind w:left="454"/>
        <w:jc w:val="both"/>
        <w:rPr>
          <w:rFonts w:ascii="Arial" w:hAnsi="Arial" w:cs="Arial"/>
        </w:rPr>
      </w:pPr>
      <w:bookmarkStart w:id="0" w:name="_GoBack"/>
      <w:bookmarkEnd w:id="0"/>
    </w:p>
    <w:p w:rsidR="005C7E67" w:rsidRPr="005C7E67" w:rsidRDefault="005C7E67">
      <w:pPr>
        <w:rPr>
          <w:rFonts w:ascii="Arial" w:hAnsi="Arial" w:cs="Arial"/>
        </w:rPr>
      </w:pPr>
    </w:p>
    <w:sectPr w:rsidR="005C7E67" w:rsidRPr="005C7E67" w:rsidSect="00131063">
      <w:pgSz w:w="11905" w:h="17338"/>
      <w:pgMar w:top="1846" w:right="937" w:bottom="1417" w:left="1212"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Times New Roman 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E44790"/>
    <w:multiLevelType w:val="hybridMultilevel"/>
    <w:tmpl w:val="2CCA925A"/>
    <w:lvl w:ilvl="0" w:tplc="361A142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AE00FD1"/>
    <w:multiLevelType w:val="hybridMultilevel"/>
    <w:tmpl w:val="27DEE72A"/>
    <w:lvl w:ilvl="0" w:tplc="B17A45CC">
      <w:start w:val="12"/>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E67CF6"/>
    <w:multiLevelType w:val="hybridMultilevel"/>
    <w:tmpl w:val="13AC1C22"/>
    <w:lvl w:ilvl="0" w:tplc="06124C7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BA7"/>
    <w:rsid w:val="00113C96"/>
    <w:rsid w:val="004F1FBD"/>
    <w:rsid w:val="005C7E67"/>
    <w:rsid w:val="00992530"/>
    <w:rsid w:val="009B053D"/>
    <w:rsid w:val="009B235D"/>
    <w:rsid w:val="00F36B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839732-99D1-424E-AD38-6FC5E2D42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F36BA7"/>
    <w:pPr>
      <w:autoSpaceDE w:val="0"/>
      <w:autoSpaceDN w:val="0"/>
      <w:adjustRightInd w:val="0"/>
      <w:spacing w:after="0" w:line="240" w:lineRule="auto"/>
    </w:pPr>
    <w:rPr>
      <w:rFonts w:ascii="Arial" w:hAnsi="Arial" w:cs="Arial"/>
      <w:color w:val="000000"/>
      <w:sz w:val="24"/>
      <w:szCs w:val="24"/>
    </w:rPr>
  </w:style>
  <w:style w:type="character" w:styleId="Odkaznakoment">
    <w:name w:val="annotation reference"/>
    <w:basedOn w:val="Standardnpsmoodstavce"/>
    <w:uiPriority w:val="99"/>
    <w:semiHidden/>
    <w:unhideWhenUsed/>
    <w:rsid w:val="00F36BA7"/>
    <w:rPr>
      <w:sz w:val="16"/>
      <w:szCs w:val="16"/>
    </w:rPr>
  </w:style>
  <w:style w:type="paragraph" w:styleId="Textkomente">
    <w:name w:val="annotation text"/>
    <w:basedOn w:val="Normln"/>
    <w:link w:val="TextkomenteChar"/>
    <w:unhideWhenUsed/>
    <w:rsid w:val="00F36BA7"/>
    <w:pPr>
      <w:spacing w:line="240" w:lineRule="auto"/>
      <w:jc w:val="both"/>
    </w:pPr>
    <w:rPr>
      <w:sz w:val="20"/>
      <w:szCs w:val="20"/>
      <w:lang w:val="fr-FR" w:eastAsia="cs-CZ"/>
    </w:rPr>
  </w:style>
  <w:style w:type="character" w:customStyle="1" w:styleId="TextkomenteChar">
    <w:name w:val="Text komentáře Char"/>
    <w:basedOn w:val="Standardnpsmoodstavce"/>
    <w:link w:val="Textkomente"/>
    <w:rsid w:val="00F36BA7"/>
    <w:rPr>
      <w:sz w:val="20"/>
      <w:szCs w:val="20"/>
      <w:lang w:val="fr-FR" w:eastAsia="cs-CZ"/>
    </w:rPr>
  </w:style>
  <w:style w:type="paragraph" w:styleId="Textbubliny">
    <w:name w:val="Balloon Text"/>
    <w:basedOn w:val="Normln"/>
    <w:link w:val="TextbublinyChar"/>
    <w:uiPriority w:val="99"/>
    <w:semiHidden/>
    <w:unhideWhenUsed/>
    <w:rsid w:val="00F36BA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36BA7"/>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F36BA7"/>
    <w:pPr>
      <w:jc w:val="left"/>
    </w:pPr>
    <w:rPr>
      <w:b/>
      <w:bCs/>
      <w:lang w:val="cs-CZ" w:eastAsia="en-US"/>
    </w:rPr>
  </w:style>
  <w:style w:type="character" w:customStyle="1" w:styleId="PedmtkomenteChar">
    <w:name w:val="Předmět komentáře Char"/>
    <w:basedOn w:val="TextkomenteChar"/>
    <w:link w:val="Pedmtkomente"/>
    <w:uiPriority w:val="99"/>
    <w:semiHidden/>
    <w:rsid w:val="00F36BA7"/>
    <w:rPr>
      <w:b/>
      <w:bCs/>
      <w:sz w:val="20"/>
      <w:szCs w:val="20"/>
      <w:lang w:val="fr-FR" w:eastAsia="cs-CZ"/>
    </w:rPr>
  </w:style>
  <w:style w:type="paragraph" w:styleId="Odstavecseseznamem">
    <w:name w:val="List Paragraph"/>
    <w:basedOn w:val="Normln"/>
    <w:uiPriority w:val="34"/>
    <w:qFormat/>
    <w:rsid w:val="00F36BA7"/>
    <w:pPr>
      <w:spacing w:after="0" w:line="240" w:lineRule="auto"/>
      <w:ind w:left="720"/>
      <w:contextualSpacing/>
    </w:pPr>
    <w:rPr>
      <w:rFonts w:ascii="Times New Roman" w:eastAsia="Times New Roman" w:hAnsi="Times New Roman" w:cs="Times New Roman"/>
      <w:sz w:val="24"/>
      <w:szCs w:val="24"/>
      <w:lang w:eastAsia="cs-CZ"/>
    </w:rPr>
  </w:style>
  <w:style w:type="table" w:customStyle="1" w:styleId="Prosttabulka41">
    <w:name w:val="Prostá tabulka 41"/>
    <w:basedOn w:val="Normlntabulka"/>
    <w:uiPriority w:val="44"/>
    <w:rsid w:val="005C7E67"/>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1330</Words>
  <Characters>7853</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Michálek Stanislav Ing.</dc:creator>
  <cp:keywords/>
  <dc:description/>
  <cp:lastModifiedBy>Větrovec Zdeněk</cp:lastModifiedBy>
  <cp:revision>5</cp:revision>
  <dcterms:created xsi:type="dcterms:W3CDTF">2018-11-14T08:22:00Z</dcterms:created>
  <dcterms:modified xsi:type="dcterms:W3CDTF">2019-03-07T09:52:00Z</dcterms:modified>
</cp:coreProperties>
</file>